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5442" w14:textId="dfc5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ете расходов Комиссии таможенного союз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4 февраля 2009 года № 1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добрить проекты сметы расходов Комиссии таможенного союза на 2009 год и решения Межгосударственного Совета ЕврАзЭС (высшего органа таможенного союза) на уровне глав государств "О смете расходов Комиссии таможенного союза на 2009 год" (прилагаю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членов Межгоссовета ЕврАзЭС (высшего органа таможенного союза) на уровне глав государств подписать в рабочем порядке решение Межгосударственного Совета ЕврАзЭС (высшего органа таможенного союза) "О смете расходов Комиссии таможенного союза на 2009 год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