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180c" w14:textId="b271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международных договорах и иных нормативных правовых актах в сфере технического регулирования в таможенном союзе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11 декабря 2009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обращении продукции, подлежащей обязательной оценке (подтверждению) соответствия, на таможенной территории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в срок до 15 апреля 2010 года внутригосударственные процедуры, необходимые для вступления в силу международных договоров,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План мероприятий по реализации положений Соглашений таможенного союза,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 введения в действие единой формы сертификата соответствия, сертификаты соответствия на продукцию государств таможенного союза, в отношении которой установлены одинаковые обязательные требования, формы и схемы сертификации, а также применяются одинаковые или сопоставимые методы исследований (испытаний) и измерений продукции, переоформляются органом по сертификации (оценке (подтверждению) соответствия) государства, на территорию которого поставляется продукция, без проведения дополнительных процедур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Комиссии подготовить и внести на рассмотрение очередного заседания Межгоссовета Евразийского экономического сообщества (высшего органа таможенного союза) на уровне глав правительств проект решения о передаче Комиссии полномочий, предусмотренных международными договорами,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Правительствам государств – членов таможенного союза в рамках Евразийского экономического сообщества принять меры по подготовке изменений в национальные законодательства с целью приведения их до 1 июля 2010 года в соответствие с международными договорами,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Г Л А Ш Е Н И Е</w:t>
      </w:r>
      <w:r>
        <w:br/>
      </w:r>
      <w:r>
        <w:rPr>
          <w:rFonts w:ascii="Times New Roman"/>
          <w:b/>
          <w:i w:val="false"/>
          <w:color w:val="000000"/>
        </w:rPr>
        <w:t>
об обращении продукции, подлежащей обязательной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(подтверждению) соответствия, на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года, Договоре о Комиссии таможенного союза от 6 октября 2007 года, Договоре о создании единой таможенной территории и формировании таможенного союза от 6 октября 2007 года и Соглашении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таможенной территории и формирования таможенного союза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свободного обращения продукции (товаров) на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ввоза на таможенную территорию и перемещения между территориями государств Сторон продукции, подлежащей обязательной оценке (подтверждению)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продукцию, подлежащую обязательной оценке (подтверждению) соответствия (далее – продукция), ввозимую на единую таможенную территорию, а также продукцию, перемещаемую с территории государства одной Стороны на территории государств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 отношении продукции до вступления в силу технического регламента Евразийского экономического сообщества на данную продукцию.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политику в области подтверждения соответствия, в целях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(далее – органы по сертификации и испытательные лаборатории (центры);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результатов работ по обязательной оценке (подтверждению) соответствия (далее – подтверждение соответствия)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для заявителей (изготовителей, поставщиков и импортеров) государств Сторон в отношении подтверждения соответствия продукции требованиям, установленным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взаимного признания аккредитации органов по сертификации и испытательных лабораторий (центров) определяются отдельным соглашением Сторон.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допускается к обращению на территории государства Стороны в соответствии с законодательством государства этой Стороны и настоящим Соглашением.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 формируется Единый реестр органов по сертификации и испытательных лабораторий (центров) таможенного союза (далее –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органов по сертификации и испытательных лабораторий (центров) в Единый реестр, а также формирования и ведения Единого реестра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Продукция, в отношении которой Сторонами установлены одинаковые обязательные требования, одинаковые формы и схемы подтверждения соответствия, а также применяются одинаковые или сопоставимые методы исследований (испытаний) и измерений продукции при проведении подтверждения соответствия, допускается к обращению на единой таможенной территории, если она прошла установленные процедуры подтверждения соответствия на территории любого из государств Сторон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органом по сертификации, включенным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оформлены по единой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Единая форма сертификатов соответствия и деклараций о соответствии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Продукция,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включается в Единый перечень продукции, подлежащей подтверждению соответствия в рамках таможенного союза с выдачей единых документов (далее –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ведение Единого перечня осуществляется Комиссией таможенного союза.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продукции результаты испытаний продукции (протоколы испытаний), полученные в государстве одной Стороны, признаются органом по сертификации, включенным в Единый реестр, государством Стороны назначения,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одинаковых или сопоставимых методов исследований (испытаний) и измерений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реестр.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Принятие декларации о соответствии продукции, изготовленной на территории государства одной Стороны, поставляемой в государства других Сторон и подлежащей декларированию соответствия в государстве Стороны назначения, осуществляется изготовителем государства Стороны, на территории которого изготовлена продукция, или поставщиком государства Стороны назначения в соответствии с законодательством государства Стороны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Изготовитель государства Стороны, на территории которого изготовлена продукция, принявший декларацию о соответствии с нарушениями правил декларирования государства Стороны назначения, если хотя бы одно из допущенных нарушений повлекло за собой выпуск в обращение продукции, не соответствующей установленным требованиям, несет ответственность согласно законодательству государства Стороны назначения.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в случае выявления несоответствия продукции обязательным требованиям, установленным законодательством государств Сторон, при проведении государственного контроля (надзора) на территории своих государств, в возможно короткий срок уведомляют об этом уполномоченные органы государств других Сторон и предпринимают меры по недопущению такой продукции на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подтверждение соответствия в отношении продукции, взаимопоставляемой или поставляемой из государств, не являющихся участниками настоящего Соглашения (далее – третьи страны), и прошедшей установленные процедуры подтверждения соответствия в государстве одной из Сторон, осуществляется в случае поступления информации от уполномоченных органов государств Сторон, осуществляющих и (или) координирующих работы по техническому регулированию, санитарным, ветеринарным и фитосанитарным мерам, от международных организаций или от третьих стран о том, что данная продукция представляет опасность для жизни и здоровья человека, имущества и окружающей среды, жизни и здоровья животных и растений, или имеет место введение потребителей в заблуждение.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предоставление необходимых сведений и документов, касающихся подтверждения соответствия, в Комиссию таможенного союза в соответствии с решением Комиссии таможенного союза.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заверенную копию.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Г Л А Ш Е Н И Е</w:t>
      </w:r>
      <w:r>
        <w:br/>
      </w:r>
      <w:r>
        <w:rPr>
          <w:rFonts w:ascii="Times New Roman"/>
          <w:b/>
          <w:i w:val="false"/>
          <w:color w:val="000000"/>
        </w:rPr>
        <w:t>
о взаимном признании аккредитации органов по сертификации</w:t>
      </w:r>
      <w:r>
        <w:br/>
      </w:r>
      <w:r>
        <w:rPr>
          <w:rFonts w:ascii="Times New Roman"/>
          <w:b/>
          <w:i w:val="false"/>
          <w:color w:val="000000"/>
        </w:rPr>
        <w:t>
(оценке (подтверждению) соответствия)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лабораторий (центров), выполняющих работы по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(подтверждению) соответствия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единых принципах, обеспечивающих свободное движение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в Евразийском экономическом сообществе и создания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аккредитации,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Соглашением о проведении согласованной политики в области технического регулирования, санитарных и фитосанитарных мер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национальной системой аккредитации понимается установленная государством Стороны совокупность правил, процедур системы аккредитации и ее участников.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признают аккредитацию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соответствия, в национальных системах аккредитации государств Сторон,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 Сторон действует национальная система аккредитации, располагающая правилами и процедурами для осуществления аккредитации в соответствии с требованиями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аккредитации государств Сторон осуществляют взаимные сравнительные оценки с целью достижения равнозначности применяемых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доступности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компетентности и независимости органов, осуществляющих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заявителям, претендующим на получение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совмещения деятельности по аккредитации и подтверждению соответствия.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 Сторон органы по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ведут реестр аккредитованных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в национальных системах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в информационную систему Евразийского экономического сообщества сведения и документы, касающиеся аккредитации и предусмотренные Соглашением о создании информационной системы Евразийского экономического сообщества области технического регулирования, санитарных и фитосанитарных мер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возможность представителям органов по аккредитации государств Сторон осуществлять взаимные сравнительные оценки с целью достижения равнозначности применяемых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и принимают решения в отношении жалоб и претензий, поступающих от организаций (предприятий) государств Сторон к аккредитованным ими органам по сертификации (оценке (подтверждению) соответствия) и испытательным лабораториям (центрам), выполняющим работы по оценке (подтверждению) соответствия.</w:t>
      </w:r>
    </w:p>
    <w:bookmarkEnd w:id="32"/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bookmarkEnd w:id="34"/>
    <w:bookmarkStart w:name="z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36"/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Межгосударственного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2009 года № 27      </w:t>
      </w:r>
    </w:p>
    <w:bookmarkEnd w:id="39"/>
    <w:bookmarkStart w:name="z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Соглашения об обращении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
обязательной оценке (подтверждению) соответствия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Соглашения о взаимном признании</w:t>
      </w:r>
      <w:r>
        <w:br/>
      </w:r>
      <w:r>
        <w:rPr>
          <w:rFonts w:ascii="Times New Roman"/>
          <w:b/>
          <w:i w:val="false"/>
          <w:color w:val="000000"/>
        </w:rPr>
        <w:t>
аккредитации органов по сертификации (подтверждению</w:t>
      </w:r>
      <w:r>
        <w:br/>
      </w:r>
      <w:r>
        <w:rPr>
          <w:rFonts w:ascii="Times New Roman"/>
          <w:b/>
          <w:i w:val="false"/>
          <w:color w:val="000000"/>
        </w:rPr>
        <w:t>
соответствия) и испытательных лабораторий (центров),</w:t>
      </w:r>
      <w:r>
        <w:br/>
      </w:r>
      <w:r>
        <w:rPr>
          <w:rFonts w:ascii="Times New Roman"/>
          <w:b/>
          <w:i w:val="false"/>
          <w:color w:val="000000"/>
        </w:rPr>
        <w:t>
выполняющих работы по подтверждению соответствия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362"/>
        <w:gridCol w:w="1718"/>
        <w:gridCol w:w="1876"/>
        <w:gridCol w:w="1711"/>
        <w:gridCol w:w="1675"/>
        <w:gridCol w:w="1919"/>
        <w:gridCol w:w="1711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КТС)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Сторон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доступу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КТС)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Минфина РК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ФТС России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КТС)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КТС)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Сторон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КТС)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хозпрод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Минздравсоц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Минфин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Минфин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органам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КТРиМ*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