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e9b2" w14:textId="7c6e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деятельности Секретариата Комиссии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27 ноября 2009 года № 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Согласиться с предложением Комиссии таможенного союза о поэтапном формировании кадрового состава Секретариата Комиссии таможенного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2010 года - 79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1 апреля 2010 года - 111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1 ноября 2010 года - 135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2. Утвердить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 Структуру Секретариата Комиссии таможенного союза, утвержденную Решением Межгосударственного Совета ЕврАзЭС (высшего органа таможенного союза) «О Комиссии таможенного союза» от 12 декабря 2008 г. № 5, изложив ее в новой редакции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 Схему процентного соотношения должностных окладов должностных лиц и сотрудников Секретариата Комиссии таможенного союза к должностному окладу Ответственного секретаря Комиссии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>) и Таблицу повышающих коэффициентов к должностным окладам должностных лиц и сотрудников Секретариата Комиссии таможенного союза за особые условия работы в международной организации, а также в целях компенсации расходов на социальное и медицинское обеспечение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3</w:t>
      </w:r>
      <w:r>
        <w:rPr>
          <w:rFonts w:ascii="Times New Roman"/>
          <w:b w:val="false"/>
          <w:i w:val="false"/>
          <w:color w:val="000000"/>
          <w:sz w:val="28"/>
        </w:rPr>
        <w:t>). утвержденные Решением Межгосударственного Совета ЕврАзЭС (высшего органа таможенного союза) «О Комиссии таможенного союза» от 12 декабря 2008 г.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Комиссии таможенного союза утвердить Штатное расписание Секретариата Комиссии таможенного союза с учетом поэтапного формирования кадрового состава Секретариата Комиссии таможенного союза, установленного в пункте 1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4. Установить, что в 2010 году финансирование расходов по фонду оплаты труда персонала Секретариата Комиссии таможенного союза и их материально-техническое оснащение осуществляются государствами - членами таможенного союза с учетом поэтапного формирования кадрового состава Секретариата Комиссии таможенного союза и только после принятия решений Комиссии таможенного союза о проведении очередного этапа в рамках утвержденных этапов увеличения численности Секретариата Комиссии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 абзац четвертый пункта 2 Решения Межгосударственного Совета ЕврАзЭС (высшего органа таможенного союза) «О Комиссии таможенного союза» от 12 декабря 2008 г.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13"/>
        <w:gridCol w:w="461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Межгосударственного Совета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ЕврАзЭС (высшего органа таможенного союза)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2009 г. № 20         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Структура</w:t>
      </w:r>
      <w:r>
        <w:br/>
      </w:r>
      <w:r>
        <w:rPr>
          <w:rFonts w:ascii="Times New Roman"/>
          <w:b/>
          <w:i w:val="false"/>
          <w:color w:val="000000"/>
        </w:rPr>
        <w:t>
Секретариата Комиссии таможенного союза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3"/>
        <w:gridCol w:w="2973"/>
      </w:tblGrid>
      <w:tr>
        <w:trPr>
          <w:trHeight w:val="30" w:hRule="atLeast"/>
        </w:trPr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Секретариата Комиссии с учетом Решения № 72 от 12.08.2009г. на 2010 год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</w:t>
            </w:r>
          </w:p>
        </w:tc>
      </w:tr>
      <w:tr>
        <w:trPr>
          <w:trHeight w:val="30" w:hRule="atLeast"/>
        </w:trPr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должностные лица чел.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</w:tr>
      <w:tr>
        <w:trPr>
          <w:trHeight w:val="30" w:hRule="atLeast"/>
        </w:trPr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 чел.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Руководство Секретариата Комиссии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Заместители Ответственного секретаря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Структурные подразделения Секретариата Комиссии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торговой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таможенно-тарифного и нетарифного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таможенного администрирования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политики в сфере технического регулирования санитарных, ветеринарных и фитосанитарных 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финансовой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 таможенной статистики (Департамент статистики)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Правовой департамент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 - г.Москва (РОссийская Федерация)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структуре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Межгосударственного Совета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ЕврАзЭС (высшего органа таможенного союза)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2009 г. № 20         </w:t>
      </w:r>
    </w:p>
    <w:bookmarkEnd w:id="8"/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Изменение в схему процентного соотношения должностных</w:t>
      </w:r>
      <w:r>
        <w:br/>
      </w:r>
      <w:r>
        <w:rPr>
          <w:rFonts w:ascii="Times New Roman"/>
          <w:b/>
          <w:i w:val="false"/>
          <w:color w:val="000000"/>
        </w:rPr>
        <w:t>
окладов должностных лиц и сотрудников Секретариата</w:t>
      </w:r>
      <w:r>
        <w:br/>
      </w:r>
      <w:r>
        <w:rPr>
          <w:rFonts w:ascii="Times New Roman"/>
          <w:b/>
          <w:i w:val="false"/>
          <w:color w:val="000000"/>
        </w:rPr>
        <w:t>
Комиссии таможенного союза к должностному окладу</w:t>
      </w:r>
      <w:r>
        <w:br/>
      </w:r>
      <w:r>
        <w:rPr>
          <w:rFonts w:ascii="Times New Roman"/>
          <w:b/>
          <w:i w:val="false"/>
          <w:color w:val="000000"/>
        </w:rPr>
        <w:t>
Ответственного секретаря Комиссии таможенного союза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схему процентного соотношения должностных окладов должностных лиц и сотрудников Секретариата Комиссии таможенного союза к должностному окладу Ответственного секретаря Комиссии таможенного союза после строки: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3"/>
        <w:gridCol w:w="4413"/>
      </w:tblGrid>
      <w:tr>
        <w:trPr>
          <w:trHeight w:val="30" w:hRule="atLeast"/>
        </w:trPr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строкой следующего содержания: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</w:tbl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Межгосударственного Совета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ЕврАзЭС (высшего органа таможенного союза)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2009 г. № 20         </w:t>
      </w:r>
    </w:p>
    <w:bookmarkEnd w:id="11"/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Изменение в таблицу повышающих коэффициентов</w:t>
      </w:r>
      <w:r>
        <w:br/>
      </w:r>
      <w:r>
        <w:rPr>
          <w:rFonts w:ascii="Times New Roman"/>
          <w:b/>
          <w:i w:val="false"/>
          <w:color w:val="000000"/>
        </w:rPr>
        <w:t>
к должностным окладам должностных лиц и сотрудников</w:t>
      </w:r>
      <w:r>
        <w:br/>
      </w:r>
      <w:r>
        <w:rPr>
          <w:rFonts w:ascii="Times New Roman"/>
          <w:b/>
          <w:i w:val="false"/>
          <w:color w:val="000000"/>
        </w:rPr>
        <w:t>
Секретариата Комиссии таможенного союза за особые условия</w:t>
      </w:r>
      <w:r>
        <w:br/>
      </w:r>
      <w:r>
        <w:rPr>
          <w:rFonts w:ascii="Times New Roman"/>
          <w:b/>
          <w:i w:val="false"/>
          <w:color w:val="000000"/>
        </w:rPr>
        <w:t>
работы в международной организации, а также в целях компенсации</w:t>
      </w:r>
      <w:r>
        <w:br/>
      </w:r>
      <w:r>
        <w:rPr>
          <w:rFonts w:ascii="Times New Roman"/>
          <w:b/>
          <w:i w:val="false"/>
          <w:color w:val="000000"/>
        </w:rPr>
        <w:t>
расходов на социальное и медицинское обеспечение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таблицу повышающих коэффициентов к должностным окладам должностных лиц и сотрудников Секретариата Комиссии таможенного союза за особые условия работы в международной организации, а также в целях компенсации расходов на социальное и медицинское обеспечение после строки: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3"/>
        <w:gridCol w:w="4493"/>
      </w:tblGrid>
      <w:tr>
        <w:trPr>
          <w:trHeight w:val="30" w:hRule="atLeast"/>
        </w:trPr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30" w:hRule="atLeast"/>
        </w:trPr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строкой следующего содержания: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