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013d" w14:textId="5f8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Соглашения о ведении таможенной статистики внешней и взаимной торговли товарами таможенного союза от 25 января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9 июня 2009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Считать вступившим в силу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таможенной статистики внешней и взаимной торговли товарами таможенного союза от 25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433"/>
        <w:gridCol w:w="41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порядке вступления в силу международных договоров,</w:t>
      </w:r>
      <w:r>
        <w:br/>
      </w:r>
      <w:r>
        <w:rPr>
          <w:rFonts w:ascii="Times New Roman"/>
          <w:b/>
          <w:i w:val="false"/>
          <w:color w:val="000000"/>
        </w:rPr>
        <w:t>
направленных на формирование договорно-правовой базы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союза, выхода из них и присоединении к ним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Федерация,далее именуемые Сторонами,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определяет перечень международных договоров, составляющих договорно-правовую базу таможенного союза (далее - Перечень), который состоит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- международные договоры, действующие в рамках ВврАзЭС,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- международные договоры, направленные на завершение формирования договорно-правовой базы таможенного союза.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Высший орган таможенного союза принимает решение о вступлении в силу международного договора, включенного в часть вторую Перечня, при наличии информации депозитария о выполнении Сторонами внутригосударственных процедур, необходимых для вступления в силу этого международного договора.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Стороны из любого международного договора, включенного в часть вторую Перечня, означает выход из всех международных договоров, включенных в часть вторую Перечня. Их действие прекращается для такой Стороны по истечении 12 месяцев с даты получения депозитарием уведомления о выходе.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международные договоры, включенные в часть вторую Перечня, открыты для присоединения к ним других государств-членов Евразийского экономического сообщества при условии, что присоединяющееся государство выражает согласие на обязательность для него всех международных договоров, включенных в часть вторую Перечня.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указанные международные договоры вступают в силу одновременно во истечении трех месяцев с даты сдачи им депозитарию письменных уведомлений о выполнении внутригосударственных процедур, необходимых для их вступлений в силу.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международных: договоров* включенных в Перечень, не наносят ущерба правам и обязательствам Сторон по другим международным договорам между Сторонами, если такие договоры предусматривают более высокую степень интеграции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международных договоров, включенных.в Перечень,.не препятствуют заключению между Сторонами новых международных договоров, удовлетворяющих указанным условиям.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Протоколу не допускаются.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Настоящий Протокол временно применяется с даты подписания, подлежит ратификаций и вступает в силу с даты получения депозитарием последней ратификационной грамоты.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г. в одном подлинном экземпляре на русском,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которым, до передачи функций.депозитария Комиссии таможенного союза является Интеграционный Комитет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Протокола.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6"/>
        <w:gridCol w:w="4847"/>
        <w:gridCol w:w="4627"/>
      </w:tblGrid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ведении таможенной статистики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товарами таможенного союза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 в целях обеспечения полного и достоверного учета данных в торговле с третьими странами и во взаимной торговле товарами, анализа основных тенденций, структуры и динамики внешнеторговых потоков, обеспечения органов таможенного союза соответствующей информацией для принятия решений в области торговой политики,согласились о нижеследующем: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отношения, возникающие при ведении таможенной статистики внешней торговли товарами (далее – статистика внешней торговли) и статистики взаимной торговли товарами таможенного союза (далее – статистика взаимной торговли).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товарами таможенного союза понимаются: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товары, имеющие для таможенных целей статус находящихся в свободном обращении на таможенной территории таможенного союза, то есть не вывезенные с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товары, полностью произведенные в государствах-членах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товары, выпущенные для свободного обращения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товары, изготовленные в государствах-членах таможенного союза из товаров, полностью произведенных или выпущенных для свободного обращения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Понятия используются в настоящем Соглашении в значении, установленном другими международными договорами, заключенными в рамках таможенного союза.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самостоятельно осуществляют ведение статистики внешней торговли и статистики взаимной торговли в соответствии с методологией, разрабатываемой Комиссией таможенного союза, учрежденной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уведомляют Комиссию таможенного союза об уполномоченных органах Сторон, их официальных наименованиях и об изменениях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Исходными данными при формировании статистики внешней торговли являются сведения, содержащиеся в документах, представляемых таможенным органам при таможенном оформлении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Исходными данными при формировании статистики взаимной торговли являются сведения, содержащиеся в документах, представляемых участниками внешнеэкономической деятельности в уполномоченные органы Сторон при взаимной торговле.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 внешней торговли и статистика взаимной торговли таможенного союза формируются на основе данных о внешней и взаимной торговле Сторон, представленных уполномоченными органами государств Сторон (далее – данные статистики внешней торговли и статистики взаимной торговли).</w:t>
      </w:r>
    </w:p>
    <w:bookmarkEnd w:id="24"/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обеспечивают Комиссию таможенного союза данными статистики внешней торговли и статистики взаимной торговли, порядок передачи которых определяется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назначают из числа уполномоченных органов органы, ответственные за предоставление данных статистики внешней торговли и статистики взаимной торговли (далее – органы, ответственные за предоставление данных).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Соглашения не представляются данные, являющиеся конфиденциальными или ограниченными к распространению в соответствии с законодательством государств Сторон.</w:t>
      </w:r>
    </w:p>
    <w:bookmarkEnd w:id="26"/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ведения статистики внешней торговли и статистики взаимной торговли в составе Комиссии таможенного союза образуется Центр таможенной статистики, статус которого определяется отдельным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 таможенной статистики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получение данных статистики внешней торговли и статистики взаимной торговли от органов, ответственных за предоставление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данных статистики внешней торговли и статистики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органам таможенного союза данных статистики внешней торговли и статистики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опубликование и направление Сторонам данных статистики внешней торговли и статистики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Центр таможенной статистики использует полученные данные в пределах предоставленных ему полномочий.</w:t>
      </w:r>
    </w:p>
    <w:bookmarkEnd w:id="28"/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ведения статистики внешней торговли и статистики взаимной торговли Комиссия таможенного союза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единой методологии ведения статистики внешней торговли и статистики взаимной торговли, обеспечивающей сопоставимость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ведение единых классификаторов статистики внешней торговли и статистики взаимной торговли.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Подлежащие публикации данные статистики внешней торговли и статистики взаимной торговли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об экспорте и импорте в целом, в том числе по государствам;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об импорте и экспорте в натуральном и стоимостном выражении в соответствии с единой Товарной номенклатурой внешнеэкономической деятельности в разрезе «товар – страна» и в разрезе «страна – товар».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Публикация данных статистики внешней торговли и статистики взаимной торговли осуществляется ежеквартально и по итогам года.</w:t>
      </w:r>
    </w:p>
    <w:bookmarkEnd w:id="32"/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2008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9"/>
        <w:gridCol w:w="5256"/>
        <w:gridCol w:w="4175"/>
      </w:tblGrid>
      <w:tr>
        <w:trPr>
          <w:trHeight w:val="30" w:hRule="atLeast"/>
        </w:trPr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