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2ea0" w14:textId="6bc2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12 декабря 2008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Секретариате Комиссии таможенного союза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Правила процедуры Комиссии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Положение о смете расходов Комиссия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Структуру Секретариата Комиссии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определения уровня денежного содержания должностных лиц и сотрудников Секретариата Комиссии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Схему процентного соотношения должностных окладов должностных яиц и сотрудников Секретариата Комиссии таможенного союза к должностному окладу Ответственного секретаря Комиссии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Таблицу повышающих коэффициентов к должностным окладам  должностных лиц и сотрудников Секретариата Комиссии таможенного союза за особые условия работы в международной организации, а также в целях компенсации расходов на социальное и медицинское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при формировании сметы расходов Комиссии таможенного союза на 2009 год денежное содержание Ответственного секретаря Комиссии таможенного союза определяется исходя из базового оклада работника загранучреждения в г, Москве в размере 17 798,5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Начиная с 2010 года при формировании расходов по фонду оплаты труда должностных лиц и сотрудников Секретариата Комиссии таможенного союза производить ежегодную корректировку указанного в пункте 3 настоящего решения базового оклада в соответствии с индексом роста потребительских цен, прогнозируемым в смете расходов Комиссии таможенного союза на соответствующий финансовый год.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