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6b08" w14:textId="cf36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Плана совместных работ по созданию Единой системы учета граждан третьих государств и лиц без гражданства, въезжающих на территории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24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Положения о Единой системе учета граждан третьих государств и лиц без гражданства, въезжающих на территории государств-участников Содружества Независимых Государств, утвержденного Решением Совета глав правительств СНГ от 3 июня 2005 года,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разработке проекта Плана совместных работ по созданию Единой системы учета граждан третьих государств и лиц без гражданства, въезжающих на территории государств-участников Содружества Независимых Государств (далее - Рабочая группа) и утвердить Положение о ней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государств-участников СНГ, подписавшим настоящее Решение, в трехмесячный срок определить своих полномочных представителей в состав Рабочей группы, а также государственный орган, осуществляющий координацию работ, о чем проинформировать Исполнительный комитет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Исполнительному комитету СНГ совместно с Координационной службой Совета командующих Пограничными войсками организовать проведение организационного заседания Рабочей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24 ноября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создании Рабочей группы по разработке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 Плана совместных работ по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созданию Единой системы учета граждан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третьих государств и лиц без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гражданства, въезжающих на территории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2006 года            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Рабочей группе по разработке проекта Плана совместных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созданию Единой системы учета граждан третьих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лиц без гражданства, въезжающих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Рабочая группа является временным рабочим органом Совета глав правительств СНГ по разработке проекта Плана совместных работ по созданию Единой системы учета граждан третьих государств и лиц без гражданства, въезжающих на территории государств-участников Содружества Независимых Государств (далее - Плана), его сопровождению в ходе реализации, обеспечению опытной эксплуатации и вводу в строй.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Рабочая группа формируется из полномочных представителей государств, подписавших Решение о создании Рабочей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Рабочая группа в своей деятельности руководствуется решениями Совета глав правительств СНГ о Порядке разработки, реализации и финансирования межгосударственных целевых программ Содружества Независимых Государств от 16 апреля 2004 года, о Положении о  Единой системе учета граждан третьих государств и лиц без гражданства, въезжающих на территории государств-участников Содружества Независимых Государств от 3 июня 2005 года, а также международными договорами, иными правовыми актами, действующими в данной сфере,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Основными задачами Рабочей группы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Плана;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заинтересованных государств-участников СНГ при организации теоретических и практических мероприятий, предусмотренных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Основными функциями Рабочей группы по реализации Плана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и анализ эффективности существующих национальных информационно-учетных систем в государствах-участниках СНГ и других странах;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тендера (конкурса) на определение разработчика проектно-сметной документации и исполнителя создания Единой системы учета граждан третьих государств и лиц без гражданства, въезжающих на территории государств-участников Содружества Независимых Государств (далее - ЕСУ);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ходом выполнения работ по созданию ЕСУ и подготовка отчетов (докладов) Экономическому совету и Совету глав правительств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приемо-сдаточных работ при завершении создания ЕСУ, обеспечение ее опытной эксплуатации и ввода в строй.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указанных задач и функций Рабочая группа имеет следующие права: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правительств СНГ предложения в соответствии со своей компетенцией;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экспертов и консультантов по согласовании с заинтересованными государственными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Рабочую группу возглавляет Председатель, избираемый из числа Рабочей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Организационно-техническое обеспечение деятельности Рабочей группы осуществляет Координационная служба Совета командующих Пограничными войсками.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Рабочая группа разрабатывает и утверждает регламент своей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Заседания Рабочей группы проводятся в соответствии с регламентом по мере необходимости, но не реже двух раз в год. Место проведения заседаний определяется по взаимной договоренности.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заседания Рабочей группы устанавливает ее Председатель по согласовании с полномочными представителями.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Итоги заседания Рабочей группы оформляются протоколом, который вместе с другими материалами передается в Исполнительный комитет СНГ для направления в правительства государств, подписавших Решение о создании Рабочей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Проведение заседаний Рабочей группы осуществляется в пределах средств, предусмотренных в едином бюджете органов СНГ, финансируемых за счет бюджетных средств государств-участников Содружества Независимых Государств, на содержание Координационной службы Совета командующих Пограничными войсками, либо за счет средств заинтересованного министерства (ведомства) в случае, если заседание проводится на территории государства, подписавшего Решение о создании Рабочей группы.Расходы по командированию членов Рабочей группы несет направляющая сторона.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Положение по взаимной договоренности государств, подписавших Решение о создании Рабочей группы, могут быть внесены изменения и дополнения, которые оформляются соответствующим протоколом.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