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e004" w14:textId="290e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31 мая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момента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Стороны, выполнившей внутригосударственные процедуры позднее, Соглашение вступает в силу 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депонировано 4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депонировано 26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депонировано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депонировано 4 декабря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     депонировано 9 января 2004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10 марта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4 декабря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     9 января 2004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объективную необходимость в согласованных действиях по использованию и развитию сети транспортных коммуникаций для нужд экономики, воинских и гуманитарных перевозок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сетью транспортных коммуникаций государств Сторон понимается совокупность взаимоувязанных путей сообщения различных видов транспорта на территориях государств Сторон, функционирование которых осуществляется на основе их национального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имеют 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перевозки - перемещение войск, команд, отдельных военнослужащих, а также воинских грузов из одного района (пункта) в другой с использованием различных видов транспорта. По масштабам перевозки могут быть стратегические, оперативные и тактические; по содержанию, целям и назначению - людские, мобилизационные, оперативные, снабженческие и эвакуационные; по видам транспорта - железнодорожные, водные (морские и речные), воздушные, автомобильные и комбинированные;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гуманитарные перевозки - перевозки грузов и людей в рамках оказания помощи пострадавшему в результате чрезвычайной ситуации государству в проведении аварийно-спасательных и других неотложных работ, направленных на спасение жизни и сохранение здоровья людей, снижение размеров ущерба окружающей природной среде и материальных потерь, локализацию зоны чрезвычайной ситуации и прекращение действия характерных для нее опасных факторов, а также в рамках проведения операций по доставке гуманитарной помощи и осуществлению эвакуационных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чрезвычайные ситуации - обстановка на определенной территории государств Сторон,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прикрытие путей сообщения - комплекс специальных мероприятий, проводимых на путях сообщения в мирное и военное время в целях обеспечения функционирования и быстрого восстановления после разрушений. Техническому прикрытию подлежат железнодорожные и автодорожные узлы, мостовые переходы, тоннели, морские и речные порты, гидротехнические сооружения на внутренних водных путях, аэродромы базирования транспортной авиации, линии полевых магистральных и стационарных трубопроводов, а при необходимости - и другие транспортные объекты.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нужд экономики, воинских и гуманитарных перевозок государств Сторон, а также в целях предупреждения и ликвидации чрезвычайных ситуаций природного и техногенного характера используется сеть транспортных коммуникаций государств Сторон, отдельные из которых при возникновении вооруженных конфликтов, чрезвычайных ситуаций и стихийных бедствий являются приоритетными.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для нужд экономики, воинских и гуманитарных перевозок, а также в целях предупреждения и ликвидации чрезвычайных ситуаций природного и техногенного характера транспортных коммуникаций государств Сторон, разработанный соответствующими органами Сторон, утверждается Советом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усилия в использовании и развитии имеющихся транспортных коммуникаций для обеспечения перевозок для нужд экономики, воинских и гуманитарных перевозок через Объединенную временную транспортную комиссию, включающую представителей Штаба по координации военного сотрудничества государств-участников Содружества Независимых Государств, Межправительственного совета дорожников, Совета по авиации и использованию воздушного пространства, Совета по железнодорожному транспорту государств-участников Содружества, которая осуществляет свою деятельность на основании Положения об этой комиссии, утверждаемого Советом глав правительств Содружества Независимых Государств по представлению Совета министров обороны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поддержание в рабочем состоянии сети транспортных коммуникаций на территориях своих государств, включаягосударственное финансирование их содержания, ремонта, развития и технического прикрытия в соответствии с предъявляемыми к ним военно-техническими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ранее подписанных международных договоров и соглашений, участниками которых они являются, в том числе заключенных между Сторонами, и не препятствует заключению других международных договоров, условия которых не противоречат исполнению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Стороны, выполнившей внутригосударственные процедуры позднее,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Сторон, которые оформляются отдельными протоколами, являющимися его неотъемлемой частью, и вступают в силу в порядке, предусмотренном статьей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сроком на 10 лет и будет автоматически продлеваться на последующие пятилетние периоды,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задачи, с согласия всех Сторон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со дня получения депозитарием последнего сообщения Сторон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Азербайджанской Республикой, Грузией, Республикой Молдова, Туркменистаном, Республикой Узбекистан, Украиной.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