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e004" w14:textId="290e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об использовании и развитии сети транспортных коммуникаций для нужд экономики, воинских и гуманитарных перевозок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31 мая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момента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Стороны, выполнившей внутригосударственные процедуры позднее, Соглашение вступает в силу 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депонировано 4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депонировано 26 декабря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депонировано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депонировано 4 декабря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депонировано 9 января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10 марта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     10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     4 декабря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     9 января 2004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объективную необходимость в согласованных действиях по использованию и развитию сети транспортных коммуникаций для нужд экономики, воинских и гуманитарных перевозок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сетью транспортных коммуникаций государств Сторон понимается совокупность взаимоувязанных путей сообщения различных видов транспорта на территориях государств Сторон, функционирование которых осуществляется на основе их национального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термины имеют следующее 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перевозки - перемещение войск, команд, отдельных военнослужащих, а также воинских грузов из одного района (пункта) в другой с использованием различных видов транспорта. По масштабам перевозки могут быть стратегические, оперативные и тактические; по содержанию, целям и назначению - людские, мобилизационные, оперативные, снабженческие и эвакуационные; по видам транспорта - железнодорожные, водные (морские и речные), воздушные, автомобильные и комбинированные;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гуманитарные перевозки - перевозки грузов и людей в рамках оказания помощи пострадавшему в результате чрезвычайной ситуации государству в проведении аварийно-спасательных и других неотложных работ, направленных на спасение жизни и сохранение здоровья людей, снижение размеров ущерба окружающей природной среде и материальных потерь, локализацию зоны чрезвычайной ситуации и прекращение действия характерных для нее опасных факторов, а также в рамках проведения операций по доставке гуманитарной помощи и осуществлению эвакуационных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чрезвычайные ситуации - обстановка на определенной территории государств Сторон,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условий жизнедеятельности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прикрытие путей сообщения - комплекс специальных мероприятий, проводимых на путях сообщения в мирное и военное время в целях обеспечения функционирования и быстрого восстановления после разрушений. Техническому прикрытию подлежат железнодорожные и автодорожные узлы, мостовые переходы, тоннели, морские и речные порты, гидротехнические сооружения на внутренних водных путях, аэродромы базирования транспортной авиации, линии полевых магистральных и стационарных трубопроводов, а при необходимости - и другие транспортные объекты.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нужд экономики, воинских и гуманитарных перевозок государств Сторон, а также в целях предупреждения и ликвидации чрезвычайных ситуаций природного и техногенного характера используется сеть транспортных коммуникаций государств Сторон, отдельные из которых при возникновении вооруженных конфликтов, чрезвычайных ситуаций и стихийных бедствий являются приоритетными.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для нужд экономики, воинских и гуманитарных перевозок, а также в целях предупреждения и ликвидации чрезвычайных ситуаций природного и техногенного характера транспортных коммуникаций государств Сторон, разработанный соответствующими органами Сторон, утверждается Советом глав правительств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координируют усилия в использовании и развитии имеющихся транспортных коммуникаций для обеспечения перевозок для нужд экономики, воинских и гуманитарных перевозок через Объединенную временную транспортную комиссию, включающую представителей Штаба по координации военного сотрудничества государств-участников Содружества Независимых Государств, Межправительственного совета дорожников, Совета по авиации и использованию воздушного пространства, Совета по железнодорожному транспорту государств-участников Содружества, которая осуществляет свою деятельность на основании Положения об этой комиссии, утверждаемого Советом глав правительств Содружества Независимых Государств по представлению Совета министров обороны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поддержание в рабочем состоянии сети транспортных коммуникаций на территориях своих государств, включаягосударственное финансирование их содержания, ремонта, развития и технического прикрытия в соответствии с предъявляемыми к ним военно-техническими требованиями.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ранее подписанных международных договоров и соглашений, участниками которых они являются, в том числе заключенных между Сторонами, и не препятствует заключению других международных договоров, условия которых не противоречат исполнению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момента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Стороны, выполнившей внутригосударственные процедуры позднее, Соглашение вступает в силу с даты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с общего согласия Сторон, которые оформляются отдельными протоколами, являющимися его неотъемлемой частью, и вступают в силу в порядке, предусмотренном статьей 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заключено сроком на 10 лет и будет автоматически продлеваться на последующие пятилетние периоды,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разделяющих его цели и задачи, с согласия всех Сторон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со дня получения депозитарием последнего сообщения Сторон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Азербайджанской Республикой, Грузией, Республикой Молдова, Туркменистаном, Республикой Узбекистан, Украиной.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