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1be1" w14:textId="65f1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Антитеррористическом центре государств-участников Содружества Независимых Государств</w:t>
      </w:r>
    </w:p>
    <w:p>
      <w:pPr>
        <w:spacing w:after="0"/>
        <w:ind w:left="0"/>
        <w:jc w:val="both"/>
      </w:pPr>
      <w:r>
        <w:rPr>
          <w:rFonts w:ascii="Times New Roman"/>
          <w:b w:val="false"/>
          <w:i w:val="false"/>
          <w:color w:val="000000"/>
          <w:sz w:val="28"/>
        </w:rPr>
        <w:t>Решение Совета глав государств Содружества Независимых Государств от 1.12.2000 г.</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государств Содружества Независимых Государств решил: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Положение об Антитеррористическом центре государств-участников Содружества Независимых Государств (прилагается).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численность Антитеррористического центра государств-участников Содружества Независимых Государств (далее - Центр) в количестве 60 человек.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Согласиться с Решением Совета глав правительств Содружества Независимых Государств о финансовом обеспечении деятельности Антитеррористического центра государств-участников Содружества Независимых Государств от 30 ноября 2000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Решение вступает в силу со дня его подписания.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городе Минске 1 декабря 2000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За Республику Молдова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За Республику Узбекистан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Украину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Азербайджанской Республикой с особым мнением.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Грузией с оговоркой: "Решение для Грузии вступает в силу после проведения внутригосударственных процедур".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Республикой Узбекистан с особым мнением.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Украиной с оговорками.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не подписано Туркменистаном.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Решением Совета глав государств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об Антитеррористическом центре
</w:t>
      </w:r>
      <w:r>
        <w:br/>
      </w:r>
      <w:r>
        <w:rPr>
          <w:rFonts w:ascii="Times New Roman"/>
          <w:b w:val="false"/>
          <w:i w:val="false"/>
          <w:color w:val="000000"/>
          <w:sz w:val="28"/>
        </w:rPr>
        <w:t>
                                 государств-участников Содружества
</w:t>
      </w:r>
      <w:r>
        <w:br/>
      </w:r>
      <w:r>
        <w:rPr>
          <w:rFonts w:ascii="Times New Roman"/>
          <w:b w:val="false"/>
          <w:i w:val="false"/>
          <w:color w:val="000000"/>
          <w:sz w:val="28"/>
        </w:rPr>
        <w:t>
                                 Независимых Государств
</w:t>
      </w:r>
      <w:r>
        <w:br/>
      </w:r>
      <w:r>
        <w:rPr>
          <w:rFonts w:ascii="Times New Roman"/>
          <w:b w:val="false"/>
          <w:i w:val="false"/>
          <w:color w:val="000000"/>
          <w:sz w:val="28"/>
        </w:rPr>
        <w:t>
                                 01.12.2000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Антитеррористическом центре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Положение определяет правовой статус, основные задачи, функции, состав и организационные основы деятельности Антитеррористического центра государств-участников Содружества Независимых Государств (далее - Центр).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Центр является постоянно действующим специализированным отраслевым органом Содружества Независимых Государств (далее - СНГ) и предназначен для обеспечения координации взаимодействия компетентных органов государств - участников Содружества Независимых Государств в области борьбы с международным терроризмом и иными проявлениями экстремизма.
</w:t>
      </w:r>
      <w:r>
        <w:br/>
      </w:r>
      <w:r>
        <w:rPr>
          <w:rFonts w:ascii="Times New Roman"/>
          <w:b w:val="false"/>
          <w:i w:val="false"/>
          <w:color w:val="000000"/>
          <w:sz w:val="28"/>
        </w:rPr>
        <w:t>
      Решения о принципиальных вопросах деятельности Центра принимаются Советом глав государств Содружества Независимых Государств.
</w:t>
      </w:r>
      <w:r>
        <w:br/>
      </w:r>
      <w:r>
        <w:rPr>
          <w:rFonts w:ascii="Times New Roman"/>
          <w:b w:val="false"/>
          <w:i w:val="false"/>
          <w:color w:val="000000"/>
          <w:sz w:val="28"/>
        </w:rPr>
        <w:t>
      1.2. Общее руководство работой Центра осуществляет Совет руководителей органов безопасности и специальных служб государств-участников СНГ.
</w:t>
      </w:r>
      <w:r>
        <w:br/>
      </w:r>
      <w:r>
        <w:rPr>
          <w:rFonts w:ascii="Times New Roman"/>
          <w:b w:val="false"/>
          <w:i w:val="false"/>
          <w:color w:val="000000"/>
          <w:sz w:val="28"/>
        </w:rPr>
        <w:t>
      В своей работе Центр взаимодействует с Советом министров внутренних дел государств-участников СНГ, Советом министров обороны государств-участников СНГ, Координационным советом генеральных прокуроров государств-участников СНГ, Советом командующих Пограничными войсками, их рабочими органами, а также Бюро по координации борьбы с организованной преступностью и иными опасными видами преступлений на территории государств-участников СНГ.
</w:t>
      </w:r>
      <w:r>
        <w:br/>
      </w:r>
      <w:r>
        <w:rPr>
          <w:rFonts w:ascii="Times New Roman"/>
          <w:b w:val="false"/>
          <w:i w:val="false"/>
          <w:color w:val="000000"/>
          <w:sz w:val="28"/>
        </w:rPr>
        <w:t>
      1.3. Центр в своей деятельности руководствуется основополагающими документами Содружества Независимых Государств, решениями Совета глав государств Содружества Независимых Государств, Совета глав правительств Содружества Независимых Государств, Совета министров иностранных дел Содружества Независимых Государств, Совета руководителей органов безопасности и специальных служб государств-участников СНГ и настоящим Положением, учитывает решения Совета министров внутренних дел государств-участников СНГ, Совета министров обороны государств-участников СНГ, Совета командующих Пограничными войсками в области борьбы с международным терроризмом и иными проявлениями экстремизма, а также международные обязательства и национальные законодательные акты государств-участников СНГ.
</w:t>
      </w:r>
      <w:r>
        <w:br/>
      </w:r>
      <w:r>
        <w:rPr>
          <w:rFonts w:ascii="Times New Roman"/>
          <w:b w:val="false"/>
          <w:i w:val="false"/>
          <w:color w:val="000000"/>
          <w:sz w:val="28"/>
        </w:rPr>
        <w:t>
      1.4. Государства-участники СНГ определяют свои компетентные органы, осуществляющие официальные контакты с Центром, и письменно уведомляют об этом Центр.
</w:t>
      </w:r>
      <w:r>
        <w:br/>
      </w:r>
      <w:r>
        <w:rPr>
          <w:rFonts w:ascii="Times New Roman"/>
          <w:b w:val="false"/>
          <w:i w:val="false"/>
          <w:color w:val="000000"/>
          <w:sz w:val="28"/>
        </w:rPr>
        <w:t>
      1.5. Центр осуществляет свою деятельность с использованием возможностей специализированных антитеррористических подразделений органов безопасности и специальных служб государств-участников СНГ, а также Объединенного банка данных органов безопасности и специальных служб.
</w:t>
      </w:r>
      <w:r>
        <w:br/>
      </w:r>
      <w:r>
        <w:rPr>
          <w:rFonts w:ascii="Times New Roman"/>
          <w:b w:val="false"/>
          <w:i w:val="false"/>
          <w:color w:val="000000"/>
          <w:sz w:val="28"/>
        </w:rPr>
        <w:t>
      1.6. Центр вправе запрашивать необходимую информацию из органов безопасности (специальных служб), правоохранительных органов, военных, пограничных и других ведомств государств - участников СНГ через компетентные органы, осуществляющие официальные контакты с Центром.
</w:t>
      </w:r>
      <w:r>
        <w:br/>
      </w:r>
      <w:r>
        <w:rPr>
          <w:rFonts w:ascii="Times New Roman"/>
          <w:b w:val="false"/>
          <w:i w:val="false"/>
          <w:color w:val="000000"/>
          <w:sz w:val="28"/>
        </w:rPr>
        <w:t>
      1.7. Центр по решению Совета глав государств Содружества Независимых Государств создает свои региональные подразделения (филиалы, представительства, отделения).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задачи и функции Центра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задачами и функциями Центра являются:
</w:t>
      </w:r>
      <w:r>
        <w:br/>
      </w:r>
      <w:r>
        <w:rPr>
          <w:rFonts w:ascii="Times New Roman"/>
          <w:b w:val="false"/>
          <w:i w:val="false"/>
          <w:color w:val="000000"/>
          <w:sz w:val="28"/>
        </w:rPr>
        <w:t>
      2.1. Выработка предложений Совету глав государств Содружества Независимых Государств и другим органам СНГ о направлениях развития сотрудничества государств-участников СНГ в борьбе с международным терроризмом и иными проявлениями экстремизма.
</w:t>
      </w:r>
      <w:r>
        <w:br/>
      </w:r>
      <w:r>
        <w:rPr>
          <w:rFonts w:ascii="Times New Roman"/>
          <w:b w:val="false"/>
          <w:i w:val="false"/>
          <w:color w:val="000000"/>
          <w:sz w:val="28"/>
        </w:rPr>
        <w:t>
      2.2. Обеспечение координации взаимодействия компетентных органов государств-участников СНГ в борьбе с международным терроризмом и иными проявлениями экстремизма.
</w:t>
      </w:r>
      <w:r>
        <w:br/>
      </w:r>
      <w:r>
        <w:rPr>
          <w:rFonts w:ascii="Times New Roman"/>
          <w:b w:val="false"/>
          <w:i w:val="false"/>
          <w:color w:val="000000"/>
          <w:sz w:val="28"/>
        </w:rPr>
        <w:t>
      2.3. Анализ поступающей информации о состоянии, динамике и тенденциях распространения международного терроризма и иных проявлений экстремизма в государствах-участниках СНГ и других государствах.
</w:t>
      </w:r>
      <w:r>
        <w:br/>
      </w:r>
      <w:r>
        <w:rPr>
          <w:rFonts w:ascii="Times New Roman"/>
          <w:b w:val="false"/>
          <w:i w:val="false"/>
          <w:color w:val="000000"/>
          <w:sz w:val="28"/>
        </w:rPr>
        <w:t>
      2.4. Формирование на базе Объединенного банка данных органов безопасности и специальных служб, банков данных других компетентных органов государств-участников СНГ специализированного банка данных:
</w:t>
      </w:r>
      <w:r>
        <w:br/>
      </w:r>
      <w:r>
        <w:rPr>
          <w:rFonts w:ascii="Times New Roman"/>
          <w:b w:val="false"/>
          <w:i w:val="false"/>
          <w:color w:val="000000"/>
          <w:sz w:val="28"/>
        </w:rPr>
        <w:t>
      о международных террористических и иных экстремистских организациях, их лидерах, а также причастных к ним лицах;
</w:t>
      </w:r>
      <w:r>
        <w:br/>
      </w:r>
      <w:r>
        <w:rPr>
          <w:rFonts w:ascii="Times New Roman"/>
          <w:b w:val="false"/>
          <w:i w:val="false"/>
          <w:color w:val="000000"/>
          <w:sz w:val="28"/>
        </w:rPr>
        <w:t>
      о состоянии, динамике и тенденциях распространения международного терроризма и иных проявлений экстремизма в государствах-участниках СНГ и других государствах;
</w:t>
      </w:r>
      <w:r>
        <w:br/>
      </w:r>
      <w:r>
        <w:rPr>
          <w:rFonts w:ascii="Times New Roman"/>
          <w:b w:val="false"/>
          <w:i w:val="false"/>
          <w:color w:val="000000"/>
          <w:sz w:val="28"/>
        </w:rPr>
        <w:t>
      о неправительственных структурах и лицах, оказывающих поддержку международным террористам.
</w:t>
      </w:r>
      <w:r>
        <w:br/>
      </w:r>
      <w:r>
        <w:rPr>
          <w:rFonts w:ascii="Times New Roman"/>
          <w:b w:val="false"/>
          <w:i w:val="false"/>
          <w:color w:val="000000"/>
          <w:sz w:val="28"/>
        </w:rPr>
        <w:t>
      Предоставление информации на регулярной основе и по запросам компетентным органам государств-участников СНГ, участвующим в формировании специализированного банка данных.
</w:t>
      </w:r>
      <w:r>
        <w:br/>
      </w:r>
      <w:r>
        <w:rPr>
          <w:rFonts w:ascii="Times New Roman"/>
          <w:b w:val="false"/>
          <w:i w:val="false"/>
          <w:color w:val="000000"/>
          <w:sz w:val="28"/>
        </w:rPr>
        <w:t>
      2.5. Участие в подготовке и проведении антитеррористических командно-штабных и оперативно-тактических учений, организуемых по решению Совета глав государств Содружества Независимых Государств.
</w:t>
      </w:r>
      <w:r>
        <w:br/>
      </w:r>
      <w:r>
        <w:rPr>
          <w:rFonts w:ascii="Times New Roman"/>
          <w:b w:val="false"/>
          <w:i w:val="false"/>
          <w:color w:val="000000"/>
          <w:sz w:val="28"/>
        </w:rPr>
        <w:t>
      2.6. Содействие заинтересованным государствам-участникам СНГ в подготовке и проведении оперативно-розыскных мероприятий и комплексных операций по борьбе с международным терроризмом и иными проявлениями экстремизма.
</w:t>
      </w:r>
      <w:r>
        <w:br/>
      </w:r>
      <w:r>
        <w:rPr>
          <w:rFonts w:ascii="Times New Roman"/>
          <w:b w:val="false"/>
          <w:i w:val="false"/>
          <w:color w:val="000000"/>
          <w:sz w:val="28"/>
        </w:rPr>
        <w:t>
      2.7. Содействие заинтересованным государствам-участникам СНГ в осуществлении межгосударственного розыска лиц, совершивших преступления террористического характера и скрывающихся от уголовного преследования или исполнения судебного приговора.
</w:t>
      </w:r>
      <w:r>
        <w:br/>
      </w:r>
      <w:r>
        <w:rPr>
          <w:rFonts w:ascii="Times New Roman"/>
          <w:b w:val="false"/>
          <w:i w:val="false"/>
          <w:color w:val="000000"/>
          <w:sz w:val="28"/>
        </w:rPr>
        <w:t>
      2.8. Участие в подготовке модельных законодательных актов, нормативных документов, а также международных договоров, затрагивающих вопросы борьбы с международным терроризмом и иными проявлениями экстремизма.
</w:t>
      </w:r>
      <w:r>
        <w:br/>
      </w:r>
      <w:r>
        <w:rPr>
          <w:rFonts w:ascii="Times New Roman"/>
          <w:b w:val="false"/>
          <w:i w:val="false"/>
          <w:color w:val="000000"/>
          <w:sz w:val="28"/>
        </w:rPr>
        <w:t>
      2.9. Содействие в организации подготовки специалистов и инструкторов подразделений, участвующих в борьбе с терроризмом.
</w:t>
      </w:r>
      <w:r>
        <w:br/>
      </w:r>
      <w:r>
        <w:rPr>
          <w:rFonts w:ascii="Times New Roman"/>
          <w:b w:val="false"/>
          <w:i w:val="false"/>
          <w:color w:val="000000"/>
          <w:sz w:val="28"/>
        </w:rPr>
        <w:t>
      2.10. Разработка моделей согласованных антитеррористических операций и оказание содействия в их проведении.
</w:t>
      </w:r>
      <w:r>
        <w:br/>
      </w:r>
      <w:r>
        <w:rPr>
          <w:rFonts w:ascii="Times New Roman"/>
          <w:b w:val="false"/>
          <w:i w:val="false"/>
          <w:color w:val="000000"/>
          <w:sz w:val="28"/>
        </w:rPr>
        <w:t>
      Организация координации взаимодействия при проведении антитеррористических мероприятий по решению Совета глав государств Содружества Независимых Государств, а при необходимости - по поручению глав заинтересованных государств-участников СНГ в соответствии с установленным порядком.
</w:t>
      </w:r>
      <w:r>
        <w:br/>
      </w:r>
      <w:r>
        <w:rPr>
          <w:rFonts w:ascii="Times New Roman"/>
          <w:b w:val="false"/>
          <w:i w:val="false"/>
          <w:color w:val="000000"/>
          <w:sz w:val="28"/>
        </w:rPr>
        <w:t>
      2.11. Участие в разработке межгосударственных программ государств-участников СНГ по борьбе с международным терроризмом и иными проявлениями экстремизма.
</w:t>
      </w:r>
      <w:r>
        <w:br/>
      </w:r>
      <w:r>
        <w:rPr>
          <w:rFonts w:ascii="Times New Roman"/>
          <w:b w:val="false"/>
          <w:i w:val="false"/>
          <w:color w:val="000000"/>
          <w:sz w:val="28"/>
        </w:rPr>
        <w:t>
      2.12. Участие в подготовке и проведении научно-практических конференций, семинаров. Содействие обмену опытом в сфере борьбы с международным терроризмом и иными проявлениями экстремизма.
</w:t>
      </w:r>
      <w:r>
        <w:br/>
      </w:r>
      <w:r>
        <w:rPr>
          <w:rFonts w:ascii="Times New Roman"/>
          <w:b w:val="false"/>
          <w:i w:val="false"/>
          <w:color w:val="000000"/>
          <w:sz w:val="28"/>
        </w:rPr>
        <w:t>
      2.13. Установление и поддержание рабочих контактов, по поручению Совета руководителей органов безопасности и специальных служб государств-участников СНГ, с международными центрами и организациями, занимающимися вопросами борьбы с международным терроризмом, а также соответствующими специализированными структурами других государств.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 Центра и организационные основы 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Центр возглавляет Руководитель, который назначается (освобождается) Решением Совета глав государств Содружества Независимых Государств по представлению Председателя Совета руководителей органов безопасности и специальных служб государств-участников СНГ. Срок пребывания в должности - три года, с возможностью дальнейшего продления.
</w:t>
      </w:r>
      <w:r>
        <w:br/>
      </w:r>
      <w:r>
        <w:rPr>
          <w:rFonts w:ascii="Times New Roman"/>
          <w:b w:val="false"/>
          <w:i w:val="false"/>
          <w:color w:val="000000"/>
          <w:sz w:val="28"/>
        </w:rPr>
        <w:t>
      По штатно-должностному положению Руководитель Центра приравнивается к первому заместителю руководителя органа безопасности государства пребывания.
</w:t>
      </w:r>
      <w:r>
        <w:br/>
      </w:r>
      <w:r>
        <w:rPr>
          <w:rFonts w:ascii="Times New Roman"/>
          <w:b w:val="false"/>
          <w:i w:val="false"/>
          <w:color w:val="000000"/>
          <w:sz w:val="28"/>
        </w:rPr>
        <w:t>
      Очередное воинское (специальное) звание Руководителю Центра присваивается в установленном национальным законодательством направляющего государства порядке по ходатайству Совета руководителей органов безопасности и специальных служб государств-участников СНГ.
</w:t>
      </w:r>
      <w:r>
        <w:br/>
      </w:r>
      <w:r>
        <w:rPr>
          <w:rFonts w:ascii="Times New Roman"/>
          <w:b w:val="false"/>
          <w:i w:val="false"/>
          <w:color w:val="000000"/>
          <w:sz w:val="28"/>
        </w:rPr>
        <w:t>
      3.2. Руководитель Центра:
</w:t>
      </w:r>
      <w:r>
        <w:br/>
      </w:r>
      <w:r>
        <w:rPr>
          <w:rFonts w:ascii="Times New Roman"/>
          <w:b w:val="false"/>
          <w:i w:val="false"/>
          <w:color w:val="000000"/>
          <w:sz w:val="28"/>
        </w:rPr>
        <w:t>
      организует работу Центра;
</w:t>
      </w:r>
      <w:r>
        <w:br/>
      </w:r>
      <w:r>
        <w:rPr>
          <w:rFonts w:ascii="Times New Roman"/>
          <w:b w:val="false"/>
          <w:i w:val="false"/>
          <w:color w:val="000000"/>
          <w:sz w:val="28"/>
        </w:rPr>
        <w:t>
      определяет задачи и функции структурных подразделений Центра;
</w:t>
      </w:r>
      <w:r>
        <w:br/>
      </w:r>
      <w:r>
        <w:rPr>
          <w:rFonts w:ascii="Times New Roman"/>
          <w:b w:val="false"/>
          <w:i w:val="false"/>
          <w:color w:val="000000"/>
          <w:sz w:val="28"/>
        </w:rPr>
        <w:t>
      предоставляет в установленном порядке Совету глав государств Содружества Независимых Государств, Совету глав правительств Содружества Независимых Государств, Совету министров иностранных дел Содружества Независимых Государств, Советам безопасности государств-участников СНГ, Совету руководителей органов безопасности и специальных служб государств-участников СНГ, Совету министров внутренних дел государств-участников СНГ, Совету министров обороны государств-участников СНГ и Совету командующих Пограничными войсками доклады, информацию, рекомендации и предложения по борьбе с международным терроризмом и иными проявлениями экстремизма;
</w:t>
      </w:r>
      <w:r>
        <w:br/>
      </w:r>
      <w:r>
        <w:rPr>
          <w:rFonts w:ascii="Times New Roman"/>
          <w:b w:val="false"/>
          <w:i w:val="false"/>
          <w:color w:val="000000"/>
          <w:sz w:val="28"/>
        </w:rPr>
        <w:t>
      участвует в заседаниях Совета глав государств Содружества Независимых Государств, Совета глав правительств Содружества Независимых Государств и других органов СНГ при рассмотрении вопросов, входящих в компетенцию Центра;
</w:t>
      </w:r>
      <w:r>
        <w:br/>
      </w:r>
      <w:r>
        <w:rPr>
          <w:rFonts w:ascii="Times New Roman"/>
          <w:b w:val="false"/>
          <w:i w:val="false"/>
          <w:color w:val="000000"/>
          <w:sz w:val="28"/>
        </w:rPr>
        <w:t>
      представляет на рассмотрение Председателю Исполнительного комитета - Исполнительному секретарю Содружества Независимых Государств проект сметы расходов на содержание Центра и отчет о ее исполнении;
</w:t>
      </w:r>
      <w:r>
        <w:br/>
      </w:r>
      <w:r>
        <w:rPr>
          <w:rFonts w:ascii="Times New Roman"/>
          <w:b w:val="false"/>
          <w:i w:val="false"/>
          <w:color w:val="000000"/>
          <w:sz w:val="28"/>
        </w:rPr>
        <w:t>
      ежегодно представляет отчет Совету руководителей органов безопасности и специальных служб государств - участников СНГ и компетентным органам государств - участников СНГ, осуществляющим контакты с Центром, о проделанной работе, а также вносит предложения о планируемых мероприятиях на очередной год.
</w:t>
      </w:r>
      <w:r>
        <w:br/>
      </w:r>
      <w:r>
        <w:rPr>
          <w:rFonts w:ascii="Times New Roman"/>
          <w:b w:val="false"/>
          <w:i w:val="false"/>
          <w:color w:val="000000"/>
          <w:sz w:val="28"/>
        </w:rPr>
        <w:t>
      3.3. Руководитель Центра имеет трех заместителей - представителей от Совета министров внутренних дел государств-участников СНГ (первый заместитель), Совета министров обороны государств-участников СНГ и Совета командующих Пограничными войсками. Срок пребывания в должности первого заместителя и заместителей руководителя Центра - три года, с возможностью дальнейшего продления.
</w:t>
      </w:r>
      <w:r>
        <w:br/>
      </w:r>
      <w:r>
        <w:rPr>
          <w:rFonts w:ascii="Times New Roman"/>
          <w:b w:val="false"/>
          <w:i w:val="false"/>
          <w:color w:val="000000"/>
          <w:sz w:val="28"/>
        </w:rPr>
        <w:t>
      Заместители руководителя Центра утверждаются на должности Советом глав правительств Содружества Независимых Государств по представлению указанных советов, которые предварительно согласовывают кандидатуры с Советом руководителей органов безопасности и специальных служб государств-участников СНГ.
</w:t>
      </w:r>
      <w:r>
        <w:br/>
      </w:r>
      <w:r>
        <w:rPr>
          <w:rFonts w:ascii="Times New Roman"/>
          <w:b w:val="false"/>
          <w:i w:val="false"/>
          <w:color w:val="000000"/>
          <w:sz w:val="28"/>
        </w:rPr>
        <w:t>
      Руководитель Центра, его первый заместитель и заместители не являются представителями одного государства. При исполнении своих обязанностей они соблюдают интересы всех государств - участников СНГ.
</w:t>
      </w:r>
      <w:r>
        <w:br/>
      </w:r>
      <w:r>
        <w:rPr>
          <w:rFonts w:ascii="Times New Roman"/>
          <w:b w:val="false"/>
          <w:i w:val="false"/>
          <w:color w:val="000000"/>
          <w:sz w:val="28"/>
        </w:rPr>
        <w:t>
      Очередные воинские (специальные) звания заместителям Руководителя и сотрудникам Центра, назначенным на штатные должности, присваиваются в установленном национальным законодательством направляющего государства порядке по ходатайству Руководителя Центра.
</w:t>
      </w:r>
      <w:r>
        <w:br/>
      </w:r>
      <w:r>
        <w:rPr>
          <w:rFonts w:ascii="Times New Roman"/>
          <w:b w:val="false"/>
          <w:i w:val="false"/>
          <w:color w:val="000000"/>
          <w:sz w:val="28"/>
        </w:rPr>
        <w:t>
      По штатно-должностному положению первый заместитель Руководителя Центра приравнивается к заместителю министра внутренних дел государства пребывания, заместители Руководителя Центра - к начальнику департамента (главного управления) военного или пограничного ведомства государства пребывания.
</w:t>
      </w:r>
      <w:r>
        <w:br/>
      </w:r>
      <w:r>
        <w:rPr>
          <w:rFonts w:ascii="Times New Roman"/>
          <w:b w:val="false"/>
          <w:i w:val="false"/>
          <w:color w:val="000000"/>
          <w:sz w:val="28"/>
        </w:rPr>
        <w:t>
      3.4. Государства-участники СНГ направляют в Центр своих полномочных представителей, которые состоят на службе и материальном обеспечении в компетентных органах своих государств.
</w:t>
      </w:r>
      <w:r>
        <w:br/>
      </w:r>
      <w:r>
        <w:rPr>
          <w:rFonts w:ascii="Times New Roman"/>
          <w:b w:val="false"/>
          <w:i w:val="false"/>
          <w:color w:val="000000"/>
          <w:sz w:val="28"/>
        </w:rPr>
        <w:t>
      Заместители Руководителя Центра и полномочные представители государств-участников СНГ образуют постоянно действующее совещание при Руководителе Центра, на котором рассматриваются наиболее важные вопросы координации взаимодействия Центра с компетентными органами государств-участников СНГ.
</w:t>
      </w:r>
      <w:r>
        <w:br/>
      </w:r>
      <w:r>
        <w:rPr>
          <w:rFonts w:ascii="Times New Roman"/>
          <w:b w:val="false"/>
          <w:i w:val="false"/>
          <w:color w:val="000000"/>
          <w:sz w:val="28"/>
        </w:rPr>
        <w:t>
      3.5. Структура и штат Центра утверждаются Советом руководителей органов безопасности и специальных служб государств - участников СНГ по представлению Руководителя Центра. Руководитель Центра имеет право вносить изменения в штат подразделений Центра в пределах утвержденной численности.
</w:t>
      </w:r>
      <w:r>
        <w:br/>
      </w:r>
      <w:r>
        <w:rPr>
          <w:rFonts w:ascii="Times New Roman"/>
          <w:b w:val="false"/>
          <w:i w:val="false"/>
          <w:color w:val="000000"/>
          <w:sz w:val="28"/>
        </w:rPr>
        <w:t>
      3.6. Сотрудники, назначенные на штатные должности в Центр, прикомандировываются (командируются) в Центр в соответствии с национальным законодательством направляющего государства с оставлением в кадрах соответствующих компетентных органов своих государств.
</w:t>
      </w:r>
      <w:r>
        <w:br/>
      </w:r>
      <w:r>
        <w:rPr>
          <w:rFonts w:ascii="Times New Roman"/>
          <w:b w:val="false"/>
          <w:i w:val="false"/>
          <w:color w:val="000000"/>
          <w:sz w:val="28"/>
        </w:rPr>
        <w:t>
      Порядок комплектования штата Центра сотрудниками (кроме заместителей Руководителя Центра), а также порядок исполнения служебных обязанностей и материально-бытового обеспечения сотрудников Центра устанавливается в соответствии с положением, разрабатываемым Руководителем Центра и утверждаемым Советом руководителей органов безопасности и специальных служб государств-участников СНГ.
</w:t>
      </w:r>
      <w:r>
        <w:br/>
      </w:r>
      <w:r>
        <w:rPr>
          <w:rFonts w:ascii="Times New Roman"/>
          <w:b w:val="false"/>
          <w:i w:val="false"/>
          <w:color w:val="000000"/>
          <w:sz w:val="28"/>
        </w:rPr>
        <w:t>
      К сотрудникам не относятся работники административно-технического персонала, а также лица, нанятые на условиях почасовой оплаты (далее - работники).
</w:t>
      </w:r>
      <w:r>
        <w:br/>
      </w:r>
      <w:r>
        <w:rPr>
          <w:rFonts w:ascii="Times New Roman"/>
          <w:b w:val="false"/>
          <w:i w:val="false"/>
          <w:color w:val="000000"/>
          <w:sz w:val="28"/>
        </w:rPr>
        <w:t>
      Прием на работу в Центр, его региональные подразделения (филиалы, представительства, отделения), назначение на должности и увольнение работников Центра осуществляется Руководителем Центра в соответствии с законодательством о труде государства пребывания.
</w:t>
      </w:r>
      <w:r>
        <w:br/>
      </w:r>
      <w:r>
        <w:rPr>
          <w:rFonts w:ascii="Times New Roman"/>
          <w:b w:val="false"/>
          <w:i w:val="false"/>
          <w:color w:val="000000"/>
          <w:sz w:val="28"/>
        </w:rPr>
        <w:t>
      3.7. Размер денежного содержания сотрудника Центра должен быть не ниже денежного содержания сотрудника соответствующего органа государства пребывания, к должности которого приравнена должность сотрудника Центра. В случае если денежное содержание сотрудника Центра ниже денежного содержания по должности, занимаемой им до направления в Центр, разница в денежном содержании выплачивается соответствующим органом направляющего государства. Дополнительные виды денежного содержания (надбавки, доплаты) устанавливаются в соответствии с законодательством государства пребывания, относящимся к деятельности соответствующих органов, по согласованию с Председателем Совета руководителей органов безопасности и специальных служб государств - участников СНГ.
</w:t>
      </w:r>
      <w:r>
        <w:br/>
      </w:r>
      <w:r>
        <w:rPr>
          <w:rFonts w:ascii="Times New Roman"/>
          <w:b w:val="false"/>
          <w:i w:val="false"/>
          <w:color w:val="000000"/>
          <w:sz w:val="28"/>
        </w:rPr>
        <w:t>
      Вещевым имуществом сотрудники Центра обеспечиваются согласно нормам, действующим в соответствующем органе государства пребывания.
</w:t>
      </w:r>
      <w:r>
        <w:br/>
      </w:r>
      <w:r>
        <w:rPr>
          <w:rFonts w:ascii="Times New Roman"/>
          <w:b w:val="false"/>
          <w:i w:val="false"/>
          <w:color w:val="000000"/>
          <w:sz w:val="28"/>
        </w:rPr>
        <w:t>
      3.8. В случае прекращения деятельности Центра, окончания срока командирования в Центр либо при освобождении от занимаемой должности в связи с проводимыми в Центре организационно-штатными изменениями компетентный орган направляющего государства предоставляет Руководителю Центра и его заместителям должность не ниже должности, занимаемой ими до направления в Центр, а штатным сотрудникам структурных подразделений Центра - не ниже должности, занимаемой ими в Центре.
</w:t>
      </w:r>
      <w:r>
        <w:br/>
      </w:r>
      <w:r>
        <w:rPr>
          <w:rFonts w:ascii="Times New Roman"/>
          <w:b w:val="false"/>
          <w:i w:val="false"/>
          <w:color w:val="000000"/>
          <w:sz w:val="28"/>
        </w:rPr>
        <w:t>
      3.9. На период командирования на работу в Центр за сотрудниками, назначенными на штатные должности, и членами их семей сохраняются права, льготы, гарантии и компенсации, установленные национальным законодательством направляющего государства для сотрудников соответствующих компетентных органов.
</w:t>
      </w:r>
      <w:r>
        <w:br/>
      </w:r>
      <w:r>
        <w:rPr>
          <w:rFonts w:ascii="Times New Roman"/>
          <w:b w:val="false"/>
          <w:i w:val="false"/>
          <w:color w:val="000000"/>
          <w:sz w:val="28"/>
        </w:rPr>
        <w:t>
      3.10. Медицинское и санаторно-курортное обеспечение сотрудников Центра, назначенных на штатные должности в Центр, а также членов их семей осуществляется в порядке, установленном для соответствующих сотрудников компетентных органов государства пребывания.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Финансирование деятельности Центра осуществляется за счет средств единого бюджета органов СНГ отдельной строкой.
</w:t>
      </w:r>
      <w:r>
        <w:br/>
      </w:r>
      <w:r>
        <w:rPr>
          <w:rFonts w:ascii="Times New Roman"/>
          <w:b w:val="false"/>
          <w:i w:val="false"/>
          <w:color w:val="000000"/>
          <w:sz w:val="28"/>
        </w:rPr>
        <w:t>
      4.2. Центр является юридическим лицом, имеет шифр, код, печати и штампы, финансовые счета в учреждениях банков, в том числе и валютный счет, в соответствии с законодательством государства пребывания.
</w:t>
      </w:r>
      <w:r>
        <w:br/>
      </w:r>
      <w:r>
        <w:rPr>
          <w:rFonts w:ascii="Times New Roman"/>
          <w:b w:val="false"/>
          <w:i w:val="false"/>
          <w:color w:val="000000"/>
          <w:sz w:val="28"/>
        </w:rPr>
        <w:t>
      4.3. В целях обеспечения благоприятных условий деятельности Центра, его региональных подразделений (филиалов, представительств, отделений), а также их сотрудников в государстве пребывания Центр может заключать соглашения с этими государствами.
</w:t>
      </w:r>
      <w:r>
        <w:br/>
      </w:r>
      <w:r>
        <w:rPr>
          <w:rFonts w:ascii="Times New Roman"/>
          <w:b w:val="false"/>
          <w:i w:val="false"/>
          <w:color w:val="000000"/>
          <w:sz w:val="28"/>
        </w:rPr>
        <w:t>
      Такие соглашения, наряду с другими вопросами, будут включать общие для всех положения, предусмотренные пп.3.8-3.10 и 4.2 настоящего Положения.
</w:t>
      </w:r>
      <w:r>
        <w:br/>
      </w:r>
      <w:r>
        <w:rPr>
          <w:rFonts w:ascii="Times New Roman"/>
          <w:b w:val="false"/>
          <w:i w:val="false"/>
          <w:color w:val="000000"/>
          <w:sz w:val="28"/>
        </w:rPr>
        <w:t>
      4.4. Место нахождения Центра - Российская Федерация, город Москва.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ОСОБОЕ МНЕНИЕ АЗЕРБАЙДЖАНСКОЙ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Решению об Антитеррористическом центре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Содружества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Независимых Государств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Азербайджанская Республика будет принимать участие в работе Антитеррористического центра государств-участников СНГ, исходя из понимания того, что деятельность АТЦ должна носить информационно-аналитический, консультативный характер и будет руководствоваться соответствием каждого из мероприятий, проводимых в рамках Положения, Конституции, национальному законодательству и интересам Азербайджанской Республики, а также считает, что финансирование деятельности Центра устанавливается, исходя из его информационно-аналитического, консультативного профиля.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Азербайджанской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ОСОБОЕ МНЕНИЕ РЕСПУБЛИКИ УЗБЕКИСТАН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Решению об Антитеррористическом центре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Содружества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Независимых Государств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Добавить:
</w:t>
      </w:r>
      <w:r>
        <w:br/>
      </w:r>
      <w:r>
        <w:rPr>
          <w:rFonts w:ascii="Times New Roman"/>
          <w:b w:val="false"/>
          <w:i w:val="false"/>
          <w:color w:val="000000"/>
          <w:sz w:val="28"/>
        </w:rPr>
        <w:t>
      - в п.2.1 после слов "... и иными проявлениями экстремизма" - "в т.ч. и религиозного";
</w:t>
      </w:r>
      <w:r>
        <w:br/>
      </w:r>
      <w:r>
        <w:rPr>
          <w:rFonts w:ascii="Times New Roman"/>
          <w:b w:val="false"/>
          <w:i w:val="false"/>
          <w:color w:val="000000"/>
          <w:sz w:val="28"/>
        </w:rPr>
        <w:t>
      - в п.2.3 после слов "и других государствах" - "его взаимосвязей с международным наркобизнесом и организованной преступностью";
</w:t>
      </w:r>
      <w:r>
        <w:br/>
      </w:r>
      <w:r>
        <w:rPr>
          <w:rFonts w:ascii="Times New Roman"/>
          <w:b w:val="false"/>
          <w:i w:val="false"/>
          <w:color w:val="000000"/>
          <w:sz w:val="28"/>
        </w:rPr>
        <w:t>
      - в п.2.11 после слов "в разработке межгосударственных" - "целевых..." программ;
</w:t>
      </w:r>
      <w:r>
        <w:br/>
      </w:r>
      <w:r>
        <w:rPr>
          <w:rFonts w:ascii="Times New Roman"/>
          <w:b w:val="false"/>
          <w:i w:val="false"/>
          <w:color w:val="000000"/>
          <w:sz w:val="28"/>
        </w:rPr>
        <w:t>
      - в п.2.12 после слова "Участие..." - "в проведении системного анализа полученной информации, в подготовке и проведении научно-практических конференций".
</w:t>
      </w:r>
      <w:r>
        <w:br/>
      </w:r>
      <w:r>
        <w:rPr>
          <w:rFonts w:ascii="Times New Roman"/>
          <w:b w:val="false"/>
          <w:i w:val="false"/>
          <w:color w:val="000000"/>
          <w:sz w:val="28"/>
        </w:rPr>
        <w:t>
      Первый и второй абзацы п.3.3 изложить в следующей редакции:
</w:t>
      </w:r>
      <w:r>
        <w:br/>
      </w:r>
      <w:r>
        <w:rPr>
          <w:rFonts w:ascii="Times New Roman"/>
          <w:b w:val="false"/>
          <w:i w:val="false"/>
          <w:color w:val="000000"/>
          <w:sz w:val="28"/>
        </w:rPr>
        <w:t>
      "Руководитель Центра имеет трех заместителей, в том числе одного первого, которые утверждаются на должности Советом глав правительств Содружества Независимых Государств по представлению Совета руководителей органов безопасности и специальных служб государств-участников СНГ. Срок пребывания в должности первого заместителя и заместителей руководителя Центра три года, с возможностью дальнейшего продления не более чем на один срок.
</w:t>
      </w:r>
      <w:r>
        <w:br/>
      </w:r>
      <w:r>
        <w:rPr>
          <w:rFonts w:ascii="Times New Roman"/>
          <w:b w:val="false"/>
          <w:i w:val="false"/>
          <w:color w:val="000000"/>
          <w:sz w:val="28"/>
        </w:rPr>
        <w:t>
      В целях обеспечения тесной координации и взаимодействия между Центром и Советами министров внутренних дел, обороны, командующих Пограничными войсками, а также эффективного выполнения задач, стоящих перед Центром, для работы в нем могут направляться представители СМВД, СМО, СКПВ государств-участников СНГ".
</w:t>
      </w:r>
      <w:r>
        <w:br/>
      </w:r>
      <w:r>
        <w:rPr>
          <w:rFonts w:ascii="Times New Roman"/>
          <w:b w:val="false"/>
          <w:i w:val="false"/>
          <w:color w:val="000000"/>
          <w:sz w:val="28"/>
        </w:rPr>
        <w:t>
      Пункт 3.7 изложить в следующей редакции:
</w:t>
      </w:r>
      <w:r>
        <w:br/>
      </w:r>
      <w:r>
        <w:rPr>
          <w:rFonts w:ascii="Times New Roman"/>
          <w:b w:val="false"/>
          <w:i w:val="false"/>
          <w:color w:val="000000"/>
          <w:sz w:val="28"/>
        </w:rPr>
        <w:t>
      "Государство-участник СНГ, направляющее или делегирующее своих представителей в Центр (в том числе заместителей его руководителя), обеспечивает содержание, а также покрытие затрат, связанных с их деятельностью, в стране пребывания непосредственно".
</w:t>
      </w:r>
      <w:r>
        <w:br/>
      </w:r>
      <w:r>
        <w:rPr>
          <w:rFonts w:ascii="Times New Roman"/>
          <w:b w:val="false"/>
          <w:i w:val="false"/>
          <w:color w:val="000000"/>
          <w:sz w:val="28"/>
        </w:rPr>
        <w:t>
      В п.3.8 после слов "компетентный орган направляющего государства" включить слова "обеспечивает дальнейшее трудоустройство своего представителя в соответствии с национальным законодательством своей страны".
</w:t>
      </w:r>
      <w:r>
        <w:br/>
      </w:r>
      <w:r>
        <w:rPr>
          <w:rFonts w:ascii="Times New Roman"/>
          <w:b w:val="false"/>
          <w:i w:val="false"/>
          <w:color w:val="000000"/>
          <w:sz w:val="28"/>
        </w:rPr>
        <w:t>
      Далее до конца пункта текст исключить.
</w:t>
      </w:r>
      <w:r>
        <w:br/>
      </w:r>
      <w:r>
        <w:rPr>
          <w:rFonts w:ascii="Times New Roman"/>
          <w:b w:val="false"/>
          <w:i w:val="false"/>
          <w:color w:val="000000"/>
          <w:sz w:val="28"/>
        </w:rPr>
        <w:t>
      Пункт 4.1 -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Постоянный полномочный представитель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Узбекистан при уставных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других органах Содружества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ОГОВОРКИ УКРАИНЫ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Решению об Антитеррористическом центре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Содружества Независимых Государств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вступит в силу для Украины при условии его ратификации Верховной Радой Украины;
</w:t>
      </w:r>
      <w:r>
        <w:br/>
      </w:r>
      <w:r>
        <w:rPr>
          <w:rFonts w:ascii="Times New Roman"/>
          <w:b w:val="false"/>
          <w:i w:val="false"/>
          <w:color w:val="000000"/>
          <w:sz w:val="28"/>
        </w:rPr>
        <w:t>
      За исключением положений, допускающих международную правосубъектность Антитеррористического центра государств-участников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Украины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