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844" w14:textId="4e34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детства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предложения Межпарламентской Ассамблеи государств-участников Содружества Независимых Государств и принимая во внимание, что обеспечение здоровья, нормальных условий жизни и образования детей является неотъемлемой составной частью стратегии развития государств-участников СНГ, Совет глав правительств Содружества Независимых Государств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2001 год на территориях государств-участников Содружества Независимых Государств Годом ребенка.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правительствам государств-участников СНГ: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считать первоочередным создание и развитие национальных механизмов и координационных структур защиты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концепциях основных направлений социальной политики в качестве приоритетных государственные мероприятия, направленные на преодоление негативных тенденций в социальной сфере и обеспечивающие улучшение положения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национальные программы проведения Года ребенка в государствах-участниках Содружества с учетом положений Конвенции ООН о правах ребенка, Рекомендаций Межпарламентской Ассамблеи государств-участников Содружества Независимых Государств "О защите детства в государствах-участниках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комплекс практических мероприятий по реализации целевых программ для обеспечения защиты детства, полноценного уровня жизни детей, их гарантированного государством медицинского обслуживания и получения ими общего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работу по широкому освещению в средствах массовой информации проводимых в рамках Года ребенка мероприятий, в том числе через Межгосударственную телерадиокомпанию "Мир".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Совету министров внутренних дел государств-участников СНГ, Консультативному совету по труду, миграции и социальной защите населения государств-участников СНГ, Совету по сотрудничеству в области образования государств-участников СНГ, Совету по сотрудничеству в области здравоохранения СНГ и Совету по культурному сотрудничеству государств-участников СНГ в соответствии с их компетенцией рассмотреть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положении детей-беженцев;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положении детей - жертв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положении детей-беспризорников;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профилактике детской наркомании;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положении детей-инвалидов и привлечении их к активному образу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регулировании деятельности электронных и печатных средств массовой информации в целях защиты физического, психического и нравственного здоровья детей от их разрушительного влияния;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имплементации в национальное законодательство государств-участников Содружества Независимых Государств конвенций МОТ N 103 "Об охране материнства", N 138 "О минимальном возрасте для приема на работу", N 29 "О принудительном или обязательном труде " и N 182 "О запрещении и немедленных мерах по искоренению наихудших форм детского труда".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Грузии                        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Азербайджанской Республикой с оговоркой: "В соответствии с действующим законодательством Республики".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Украиной с оговоркой: "Украина будет участвовать в выполнении положений Решения с учетом ее международных обязательств, национального законодательства и существующих программ по защите детства".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не подписано Туркменистаном, Республикой Узбекистан.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