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1c5d" w14:textId="4251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17 декабря 2025 года № 43-1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июня 2026 года № 47-4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2026-2028 годы" от 17 декабря 2025 года № 43-1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3 318 444 тысячи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1 893 413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16 534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1 402 297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3 978 513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162 187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162 187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- 822 256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822 256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855 887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273 865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240 234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2026 год поступление целевых трансфертов и кредитов из областного бюджета в общей сумме 1 164 175 тысяч тенге: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1 049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5 855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71 205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297 300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регулирования численности бродячих животных – 2 405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– 5 000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- 1 – 87 661 тысяча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местных исполнительных органов из числа социально уязвимых слоев населения – 693 700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размеры субвенций передаваемые из районного бюджета бюджетам сельских округов на 2026-2028 годы, согласно приложению 4.";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43-1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43-1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43-1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2025 года №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 на 2026-2028 годы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