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9594" w14:textId="35e9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на дому по Теректинскому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21 января 2026 года № 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Теректинского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на дому по Теректинскому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Теректинского района" принять необходимые меры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Теректинского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"___" _______2026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в условиях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получателя услуг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