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e152" w14:textId="aaae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Бәйтерек от 27 сентября 2023 года № 8-8 "Об утверждении Правил оказания социальной помощи, установления ее размеров и определения перечня отдельных категорий нуждающихся граждан района Бәйтерек"</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29 апреля 2026 года № 33-2</w:t>
      </w:r>
    </w:p>
    <w:p>
      <w:pPr>
        <w:spacing w:after="0"/>
        <w:ind w:left="0"/>
        <w:jc w:val="both"/>
      </w:pPr>
      <w:bookmarkStart w:name="z2" w:id="0"/>
      <w:r>
        <w:rPr>
          <w:rFonts w:ascii="Times New Roman"/>
          <w:b w:val="false"/>
          <w:i w:val="false"/>
          <w:color w:val="000000"/>
          <w:sz w:val="28"/>
        </w:rPr>
        <w:t>
      Маслихат района Бәйтерек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от 27 сентября 2023 года № 8-8 "Об утверждении Правил оказания социальной помощи, установления ее размеров и определения перечня отдельных категорий нуждающихся граждан района Бәйтерек" (зарегистрирован в Департаменте юстиции Западно - Казахстанской области 4 октября 2023 года № 7254-07)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r>
        <w:rPr>
          <w:rFonts w:ascii="Times New Roman"/>
          <w:b w:val="false"/>
          <w:i w:val="false"/>
          <w:color w:val="000000"/>
          <w:sz w:val="28"/>
        </w:rPr>
        <w:t xml:space="preserve"> района Бәйтерек,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Бәйтерек</w:t>
            </w:r>
            <w:r>
              <w:br/>
            </w:r>
            <w:r>
              <w:rPr>
                <w:rFonts w:ascii="Times New Roman"/>
                <w:b w:val="false"/>
                <w:i w:val="false"/>
                <w:color w:val="000000"/>
                <w:sz w:val="20"/>
              </w:rPr>
              <w:t>от 29 апреля 2026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Бәйтерек</w:t>
            </w:r>
            <w:r>
              <w:br/>
            </w:r>
            <w:r>
              <w:rPr>
                <w:rFonts w:ascii="Times New Roman"/>
                <w:b w:val="false"/>
                <w:i w:val="false"/>
                <w:color w:val="000000"/>
                <w:sz w:val="20"/>
              </w:rPr>
              <w:t>от 27 сентября 2023 года № 8-8</w:t>
            </w:r>
          </w:p>
        </w:tc>
      </w:tr>
    </w:tbl>
    <w:bookmarkStart w:name="z7"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Бәйтерек</w:t>
      </w:r>
    </w:p>
    <w:bookmarkEnd w:id="2"/>
    <w:bookmarkStart w:name="z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r>
        <w:rPr>
          <w:rFonts w:ascii="Times New Roman"/>
          <w:b w:val="false"/>
          <w:i w:val="false"/>
          <w:color w:val="000000"/>
          <w:sz w:val="28"/>
        </w:rPr>
        <w:t xml:space="preserve"> района Бәйтерек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10"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Бәйтерек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"Отдел занятости и социальных программ района Бәйтерек",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12" w:id="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5"/>
    <w:bookmarkStart w:name="z13" w:id="6"/>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6"/>
    <w:bookmarkStart w:name="z14" w:id="7"/>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района Бәйтерек.</w:t>
      </w:r>
    </w:p>
    <w:bookmarkEnd w:id="7"/>
    <w:bookmarkStart w:name="z15" w:id="8"/>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8"/>
    <w:bookmarkStart w:name="z16" w:id="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9"/>
    <w:bookmarkStart w:name="z17" w:id="10"/>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1"/>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1"/>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1 500 000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xml:space="preserve">
      21) семьям военнослужащих, партизан, подпольщиков, лиц, указанным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2"/>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2"/>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3"/>
    <w:p>
      <w:pPr>
        <w:spacing w:after="0"/>
        <w:ind w:left="0"/>
        <w:jc w:val="left"/>
      </w:pPr>
      <w:r>
        <w:rPr>
          <w:rFonts w:ascii="Times New Roman"/>
          <w:b/>
          <w:i w:val="false"/>
          <w:color w:val="000000"/>
        </w:rPr>
        <w:t xml:space="preserve"> Глава 3. Порядок оказания социальной помощи.</w:t>
      </w:r>
    </w:p>
    <w:bookmarkEnd w:id="13"/>
    <w:p>
      <w:pPr>
        <w:spacing w:after="0"/>
        <w:ind w:left="0"/>
        <w:jc w:val="left"/>
      </w:pPr>
    </w:p>
    <w:p>
      <w:pPr>
        <w:spacing w:after="0"/>
        <w:ind w:left="0"/>
        <w:jc w:val="both"/>
      </w:pPr>
      <w:r>
        <w:rPr>
          <w:rFonts w:ascii="Times New Roman"/>
          <w:b w:val="false"/>
          <w:i w:val="false"/>
          <w:color w:val="000000"/>
          <w:sz w:val="28"/>
        </w:rPr>
        <w:t xml:space="preserve">
      11. Порядок оказания социальной помощи определяется согласно </w:t>
      </w:r>
      <w:r>
        <w:rPr>
          <w:rFonts w:ascii="Times New Roman"/>
          <w:b w:val="false"/>
          <w:i w:val="false"/>
          <w:color w:val="000000"/>
          <w:sz w:val="28"/>
        </w:rPr>
        <w:t>Типовых правил</w:t>
      </w:r>
      <w:r>
        <w:rPr>
          <w:rFonts w:ascii="Times New Roman"/>
          <w:b w:val="false"/>
          <w:i w:val="false"/>
          <w:color w:val="000000"/>
          <w:sz w:val="28"/>
        </w:rPr>
        <w:t>.</w:t>
      </w:r>
    </w:p>
    <w:bookmarkStart w:name="z22" w:id="14"/>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4"/>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5"/>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района Бәйтерек на текущий финансовый год.</w:t>
      </w:r>
    </w:p>
    <w:bookmarkEnd w:id="1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16"/>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