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df8b" w14:textId="bc4d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28 августа 2013 года № 90 "Об утверждении Квалификационных требований к категориям должностей сотрудников системы органов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18 февраля 2026 года № 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августа 2013 года № 90 "Об утверждении Квалификационных требований к категориям должностей сотрудников системы органов прокуратуры Республики Казахстан" (зарегистрирован в Реестре государственной регистрации нормативных правовых актов 4 октября 2013 года за № 8780)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сотрудников системы органов прокуратуры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кадровой работы Генеральной прокуратуры Республики Казахстан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 - ресурсе Генеральной прокуратуры Республики Казахстан;</w:t>
      </w:r>
    </w:p>
    <w:bookmarkEnd w:id="4"/>
    <w:bookmarkStart w:name="z10" w:id="5"/>
    <w:p>
      <w:pPr>
        <w:spacing w:after="0"/>
        <w:ind w:left="0"/>
        <w:jc w:val="both"/>
      </w:pPr>
      <w:r>
        <w:rPr>
          <w:rFonts w:ascii="Times New Roman"/>
          <w:b w:val="false"/>
          <w:i w:val="false"/>
          <w:color w:val="000000"/>
          <w:sz w:val="28"/>
        </w:rPr>
        <w:t>
      3) с настоящим приказом ознакомить всех сотрудников системы органов прокуратуры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работы Генеральной прокуратуры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Генеральный прокурор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2026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90</w:t>
            </w:r>
          </w:p>
        </w:tc>
      </w:tr>
    </w:tbl>
    <w:bookmarkStart w:name="z16" w:id="8"/>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Руководитель Аппарата Генерального Прокурора,</w:t>
            </w:r>
          </w:p>
          <w:bookmarkEnd w:id="9"/>
          <w:p>
            <w:pPr>
              <w:spacing w:after="20"/>
              <w:ind w:left="20"/>
              <w:jc w:val="both"/>
            </w:pPr>
            <w:r>
              <w:rPr>
                <w:rFonts w:ascii="Times New Roman"/>
                <w:b w:val="false"/>
                <w:i w:val="false"/>
                <w:color w:val="000000"/>
                <w:sz w:val="20"/>
              </w:rPr>
              <w:t xml:space="preserve">
Начальник Службы Генеральной прокуратуры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C-KIGP-2, C-VP-2, C-TP-3, C-SV-2, C-SVО-1, C-SVU-1, B-FM-2, B-FMО-1;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C-VP-1,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C-KSGP-1, </w:t>
            </w:r>
          </w:p>
          <w:p>
            <w:pPr>
              <w:spacing w:after="20"/>
              <w:ind w:left="20"/>
              <w:jc w:val="both"/>
            </w:pPr>
            <w:r>
              <w:rPr>
                <w:rFonts w:ascii="Times New Roman"/>
                <w:b w:val="false"/>
                <w:i w:val="false"/>
                <w:color w:val="000000"/>
                <w:sz w:val="20"/>
              </w:rPr>
              <w:t>
C-KIGP-1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Главный военный прокурор,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Ректор Академии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Комитета по правовой статистике и специальным учетам,</w:t>
            </w:r>
          </w:p>
          <w:p>
            <w:pPr>
              <w:spacing w:after="20"/>
              <w:ind w:left="20"/>
              <w:jc w:val="both"/>
            </w:pPr>
            <w:r>
              <w:rPr>
                <w:rFonts w:ascii="Times New Roman"/>
                <w:b w:val="false"/>
                <w:i w:val="false"/>
                <w:color w:val="000000"/>
                <w:sz w:val="20"/>
              </w:rPr>
              <w:t>
Председатель Комитета по защите прав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четырех лет на руководящих должностях, из них не менее двух лет на должностях не ниже категорий С-GP-3, C-OGP-2, C-AGP-3, C-KSGP-2, C-KIGP-2, C-VP-2, C-TP-3, C-SV-2, C-SVО-1, C-SVU-1, B-FM-2, B-FMО-1;</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xml:space="preserve">
C-TP-1,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C-AGP-2, </w:t>
            </w:r>
          </w:p>
          <w:p>
            <w:pPr>
              <w:spacing w:after="20"/>
              <w:ind w:left="20"/>
              <w:jc w:val="both"/>
            </w:pPr>
            <w:r>
              <w:rPr>
                <w:rFonts w:ascii="Times New Roman"/>
                <w:b w:val="false"/>
                <w:i w:val="false"/>
                <w:color w:val="000000"/>
                <w:sz w:val="20"/>
              </w:rPr>
              <w:t>
C-AGP-3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Главный транспортный прокурор,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Первый проректор Академии правоохранительных органов,</w:t>
            </w:r>
          </w:p>
          <w:p>
            <w:pPr>
              <w:spacing w:after="20"/>
              <w:ind w:left="20"/>
              <w:jc w:val="both"/>
            </w:pPr>
            <w:r>
              <w:rPr>
                <w:rFonts w:ascii="Times New Roman"/>
                <w:b w:val="false"/>
                <w:i w:val="false"/>
                <w:color w:val="000000"/>
                <w:sz w:val="20"/>
              </w:rPr>
              <w:t>
Проректор Академии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четырех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C-GP-3, C-KSGP-2, C-ОKSGP-1, C-АGP-4, C-VP-2, C-TP-3, C-OGP-3, C-KIGP-2, C-SV-2, C-SVO-1, C-SVU-1, B-FM-2,</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B-FMO-1;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трех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 менее одиннадцати лет стажа работы в должности судьи не ниже Верховного суда или Конституционного суда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xml:space="preserve">
C-GP-2,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C-KSGP-2, </w:t>
            </w:r>
          </w:p>
          <w:p>
            <w:pPr>
              <w:spacing w:after="20"/>
              <w:ind w:left="20"/>
              <w:jc w:val="both"/>
            </w:pPr>
            <w:r>
              <w:rPr>
                <w:rFonts w:ascii="Times New Roman"/>
                <w:b w:val="false"/>
                <w:i w:val="false"/>
                <w:color w:val="000000"/>
                <w:sz w:val="20"/>
              </w:rPr>
              <w:t xml:space="preserve">
C-KIGP-2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xml:space="preserve">
Начальник Департамента Генеральной прокуратуры,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Службы Генеральной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помощник Генерального Прокурора по особым поручениям,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области и приравненный к нему прокурор,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Комитета по правовой статистике и специальным учетам, Заместитель председателя Комитета по правовой статистике и специальным учетам, </w:t>
            </w:r>
          </w:p>
          <w:p>
            <w:pPr>
              <w:spacing w:after="20"/>
              <w:ind w:left="20"/>
              <w:jc w:val="both"/>
            </w:pPr>
            <w:r>
              <w:rPr>
                <w:rFonts w:ascii="Times New Roman"/>
                <w:b w:val="false"/>
                <w:i w:val="false"/>
                <w:color w:val="000000"/>
                <w:sz w:val="20"/>
              </w:rPr>
              <w:t>
Заместитель председателя Комитета по защите прав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C-KIGP-3, C-VP-2, C-TP-3, B-FM-3, B-FMO-2, C-SV-3, C-SVO-2, C-SVU-2, C-SN-1;</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bookmarkEnd w:id="20"/>
          <w:p>
            <w:pPr>
              <w:spacing w:after="20"/>
              <w:ind w:left="20"/>
              <w:jc w:val="both"/>
            </w:pPr>
            <w:r>
              <w:rPr>
                <w:rFonts w:ascii="Times New Roman"/>
                <w:b w:val="false"/>
                <w:i w:val="false"/>
                <w:color w:val="000000"/>
                <w:sz w:val="20"/>
              </w:rPr>
              <w:t>
для начальника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xml:space="preserve">
C-GP-3,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C-OKSGP-1, </w:t>
            </w:r>
          </w:p>
          <w:p>
            <w:pPr>
              <w:spacing w:after="20"/>
              <w:ind w:left="20"/>
              <w:jc w:val="both"/>
            </w:pPr>
            <w:r>
              <w:rPr>
                <w:rFonts w:ascii="Times New Roman"/>
                <w:b w:val="false"/>
                <w:i w:val="false"/>
                <w:color w:val="000000"/>
                <w:sz w:val="20"/>
              </w:rPr>
              <w:t xml:space="preserve">
C-VP-2,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xml:space="preserve">
Заместитель начальника Департамента Генеральной прокуратуры,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самостоятельного управления Генеральной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аппарата Академии правоохранительных органов, Директор Института Академии правоохранительных органов, Профессор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Главного транспортного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Главного транспортного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прокурора области и приравненного к нему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прокурора области и приравненного к нему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территориального и приравненного к нему органа Комитета по правовой статистике и специальным учетам,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Главного военного прокурора, </w:t>
            </w:r>
          </w:p>
          <w:p>
            <w:pPr>
              <w:spacing w:after="20"/>
              <w:ind w:left="20"/>
              <w:jc w:val="both"/>
            </w:pPr>
            <w:r>
              <w:rPr>
                <w:rFonts w:ascii="Times New Roman"/>
                <w:b w:val="false"/>
                <w:i w:val="false"/>
                <w:color w:val="000000"/>
                <w:sz w:val="20"/>
              </w:rPr>
              <w:t>
Заместитель Главного военного прокурора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C-KIGP-4, C-OKSGP-2, C-RVP-1, C-GVP-1, C-RTP-1, C-RGP-1, B-FM-4, B-FMО-3, C-SV-4, C-SVО-3, C-SVR-1, C-SVR-2 (для занятия должности по категории C-SVО-2), C-SVU-3, C-SN-2, C-SGU-1, C-SGU-3, C-SGU-5;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4"/>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bookmarkEnd w:id="24"/>
          <w:p>
            <w:pPr>
              <w:spacing w:after="20"/>
              <w:ind w:left="20"/>
              <w:jc w:val="both"/>
            </w:pPr>
            <w:r>
              <w:rPr>
                <w:rFonts w:ascii="Times New Roman"/>
                <w:b w:val="false"/>
                <w:i w:val="false"/>
                <w:color w:val="000000"/>
                <w:sz w:val="20"/>
              </w:rPr>
              <w:t>
для заместителя начальника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xml:space="preserve">
C-GP-4,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C-KIGP-3, </w:t>
            </w:r>
          </w:p>
          <w:p>
            <w:pPr>
              <w:spacing w:after="20"/>
              <w:ind w:left="20"/>
              <w:jc w:val="both"/>
            </w:pPr>
            <w:r>
              <w:rPr>
                <w:rFonts w:ascii="Times New Roman"/>
                <w:b w:val="false"/>
                <w:i w:val="false"/>
                <w:color w:val="000000"/>
                <w:sz w:val="20"/>
              </w:rPr>
              <w:t>
C-OKSGP-2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6"/>
          <w:p>
            <w:pPr>
              <w:spacing w:after="20"/>
              <w:ind w:left="20"/>
              <w:jc w:val="both"/>
            </w:pPr>
            <w:r>
              <w:rPr>
                <w:rFonts w:ascii="Times New Roman"/>
                <w:b w:val="false"/>
                <w:i w:val="false"/>
                <w:color w:val="000000"/>
                <w:sz w:val="20"/>
              </w:rPr>
              <w:t>
Начальник управления Генеральной прокуратуры,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 самостоятельного управления Генеральной прокуратуры, Старший помощник Генерального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Института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Декан факультета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управления Комитета по правовой статистике и специальным учетам,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управления Комитета по защите прав инвесторов,</w:t>
            </w:r>
          </w:p>
          <w:p>
            <w:pPr>
              <w:spacing w:after="20"/>
              <w:ind w:left="20"/>
              <w:jc w:val="both"/>
            </w:pPr>
            <w:r>
              <w:rPr>
                <w:rFonts w:ascii="Times New Roman"/>
                <w:b w:val="false"/>
                <w:i w:val="false"/>
                <w:color w:val="000000"/>
                <w:sz w:val="20"/>
              </w:rPr>
              <w:t>
Заместитель начальника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7"/>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C-KIGP-4, C-OKSGP-3, B-FM-5, B-FM-6 (для занятия должности категории B-FMО-3), B-FMО-4, C-SV-5, C-SV-8 (для занятия должности категории C-SVО-3), C-SVО-4, C-SVR-3, C-SVU-4, C-SN-3, С-SSP-2, C-SGU-6;</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8"/>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bookmarkEnd w:id="28"/>
          <w:p>
            <w:pPr>
              <w:spacing w:after="20"/>
              <w:ind w:left="20"/>
              <w:jc w:val="both"/>
            </w:pPr>
            <w:r>
              <w:rPr>
                <w:rFonts w:ascii="Times New Roman"/>
                <w:b w:val="false"/>
                <w:i w:val="false"/>
                <w:color w:val="000000"/>
                <w:sz w:val="20"/>
              </w:rPr>
              <w:t>
для начальника управления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9"/>
          <w:p>
            <w:pPr>
              <w:spacing w:after="20"/>
              <w:ind w:left="20"/>
              <w:jc w:val="both"/>
            </w:pPr>
            <w:r>
              <w:rPr>
                <w:rFonts w:ascii="Times New Roman"/>
                <w:b w:val="false"/>
                <w:i w:val="false"/>
                <w:color w:val="000000"/>
                <w:sz w:val="20"/>
              </w:rPr>
              <w:t xml:space="preserve">
C-TP-4,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C-RVP-1, </w:t>
            </w:r>
          </w:p>
          <w:p>
            <w:pPr>
              <w:spacing w:after="20"/>
              <w:ind w:left="20"/>
              <w:jc w:val="both"/>
            </w:pPr>
            <w:r>
              <w:rPr>
                <w:rFonts w:ascii="Times New Roman"/>
                <w:b w:val="false"/>
                <w:i w:val="false"/>
                <w:color w:val="000000"/>
                <w:sz w:val="20"/>
              </w:rPr>
              <w:t>
</w:t>
            </w:r>
            <w:r>
              <w:rPr>
                <w:rFonts w:ascii="Times New Roman"/>
                <w:b w:val="false"/>
                <w:i w:val="false"/>
                <w:color w:val="000000"/>
                <w:sz w:val="20"/>
              </w:rPr>
              <w:t>C-GVP-1,</w:t>
            </w:r>
          </w:p>
          <w:p>
            <w:pPr>
              <w:spacing w:after="20"/>
              <w:ind w:left="20"/>
              <w:jc w:val="both"/>
            </w:pPr>
            <w:r>
              <w:rPr>
                <w:rFonts w:ascii="Times New Roman"/>
                <w:b w:val="false"/>
                <w:i w:val="false"/>
                <w:color w:val="000000"/>
                <w:sz w:val="20"/>
              </w:rPr>
              <w:t>
C-RGP-1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Начальник управления Главной транспортной прокуратуры,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помощник Главного транспортного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управления прокуратуры области и приравненной к ней прокуратуры, Старший помощник прокурора области и приравненного к нему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управления Главной военной прокуратуры, Старший помощник Главного военного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Региональный транспортный прокурор,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Военный прокурор региона,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Военный прокурор гарнизона, войск, </w:t>
            </w:r>
          </w:p>
          <w:p>
            <w:pPr>
              <w:spacing w:after="20"/>
              <w:ind w:left="20"/>
              <w:jc w:val="both"/>
            </w:pPr>
            <w:r>
              <w:rPr>
                <w:rFonts w:ascii="Times New Roman"/>
                <w:b w:val="false"/>
                <w:i w:val="false"/>
                <w:color w:val="000000"/>
                <w:sz w:val="20"/>
              </w:rPr>
              <w:t>
Районный и приравненный к нему прокурор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C-OGP-6, C-AGP-7, C-KSGP-4, C-KIGP-4, C-VP-5, C-TP-7, C-OKSGP-5, C-GVP-2, C-RVP-3, C-RTP-2, C-RGP-2, B-FM-5, B-FMО-4, C-SV-5, C-SVО-4, C-SVR-3, C-SVU-4, C-SN-3, С-SSP-2, C-SGU-6;</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C-RTP-1, C-RGP-1, C-RVP-1, C-GVP-1 указанных в первом абзаце настоящего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bookmarkEnd w:id="32"/>
          <w:p>
            <w:pPr>
              <w:spacing w:after="20"/>
              <w:ind w:left="20"/>
              <w:jc w:val="both"/>
            </w:pPr>
            <w:r>
              <w:rPr>
                <w:rFonts w:ascii="Times New Roman"/>
                <w:b w:val="false"/>
                <w:i w:val="false"/>
                <w:color w:val="000000"/>
                <w:sz w:val="20"/>
              </w:rPr>
              <w:t>
для руководителей территориальных кадровых служб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3"/>
          <w:p>
            <w:pPr>
              <w:spacing w:after="20"/>
              <w:ind w:left="20"/>
              <w:jc w:val="both"/>
            </w:pPr>
            <w:r>
              <w:rPr>
                <w:rFonts w:ascii="Times New Roman"/>
                <w:b w:val="false"/>
                <w:i w:val="false"/>
                <w:color w:val="000000"/>
                <w:sz w:val="20"/>
              </w:rPr>
              <w:t xml:space="preserve">
C-GP-5,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C-AGP-6,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C-OGP-5, </w:t>
            </w:r>
          </w:p>
          <w:p>
            <w:pPr>
              <w:spacing w:after="20"/>
              <w:ind w:left="20"/>
              <w:jc w:val="both"/>
            </w:pPr>
            <w:r>
              <w:rPr>
                <w:rFonts w:ascii="Times New Roman"/>
                <w:b w:val="false"/>
                <w:i w:val="false"/>
                <w:color w:val="000000"/>
                <w:sz w:val="20"/>
              </w:rPr>
              <w:t xml:space="preserve">
C-OKSGP-3,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4"/>
          <w:p>
            <w:pPr>
              <w:spacing w:after="20"/>
              <w:ind w:left="20"/>
              <w:jc w:val="both"/>
            </w:pPr>
            <w:r>
              <w:rPr>
                <w:rFonts w:ascii="Times New Roman"/>
                <w:b w:val="false"/>
                <w:i w:val="false"/>
                <w:color w:val="000000"/>
                <w:sz w:val="20"/>
              </w:rPr>
              <w:t xml:space="preserve">
Заместитель начальника управления Генеральной прокуратуры,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Генеральной прокуратуры, Советник, помощник Генерального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управления Академии правоохранительных органов, Начальник центра Академии правоохранительных органов, Заведующий кафедрой Академии правоохранительных органов, Главный научный сотрудник Академии правоохранительных органов, Помощник ректора Академии правоохранительных органов, Секретарь Ученого совета Академии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Академии правоохранительных органов, Начальник дежурной части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научный сотрудник Академии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Доцент Академии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Комитета по правовой статистике и специальным учетам,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управления Комитета по защите прав инвесторов,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Комитета по защите прав инвесторов,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управления Главной военной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Главной военной прокуратуры, Помощник Главного военного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управления Главной транспортной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управления прокуратуры области и приравненной к ней прокуратуры, </w:t>
            </w:r>
          </w:p>
          <w:p>
            <w:pPr>
              <w:spacing w:after="20"/>
              <w:ind w:left="20"/>
              <w:jc w:val="both"/>
            </w:pPr>
            <w:r>
              <w:rPr>
                <w:rFonts w:ascii="Times New Roman"/>
                <w:b w:val="false"/>
                <w:i w:val="false"/>
                <w:color w:val="000000"/>
                <w:sz w:val="20"/>
              </w:rPr>
              <w:t>
Начальник управления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5"/>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C-KIGP-5, C-VP-5, C-TP-7, C-OGP-7, C-OKSGP-5, B-FM-6, B-FMО-5, C-SV-8, C-SVО-5, C-SVО-7 (для занятия должности по категории C-SVR-3), C-SVR-4, C-SVU-5, C-SN-4, С-SSP-3, C-SGU-8;</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6"/>
          <w:p>
            <w:pPr>
              <w:spacing w:after="20"/>
              <w:ind w:left="20"/>
              <w:jc w:val="both"/>
            </w:pPr>
            <w:r>
              <w:rPr>
                <w:rFonts w:ascii="Times New Roman"/>
                <w:b w:val="false"/>
                <w:i w:val="false"/>
                <w:color w:val="000000"/>
                <w:sz w:val="20"/>
              </w:rPr>
              <w:t xml:space="preserve">
C-RTP-2,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С-RVP-2,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C-GVP-2, </w:t>
            </w:r>
          </w:p>
          <w:p>
            <w:pPr>
              <w:spacing w:after="20"/>
              <w:ind w:left="20"/>
              <w:jc w:val="both"/>
            </w:pPr>
            <w:r>
              <w:rPr>
                <w:rFonts w:ascii="Times New Roman"/>
                <w:b w:val="false"/>
                <w:i w:val="false"/>
                <w:color w:val="000000"/>
                <w:sz w:val="20"/>
              </w:rPr>
              <w:t>
C-RGP-2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7"/>
          <w:p>
            <w:pPr>
              <w:spacing w:after="20"/>
              <w:ind w:left="20"/>
              <w:jc w:val="both"/>
            </w:pPr>
            <w:r>
              <w:rPr>
                <w:rFonts w:ascii="Times New Roman"/>
                <w:b w:val="false"/>
                <w:i w:val="false"/>
                <w:color w:val="000000"/>
                <w:sz w:val="20"/>
              </w:rPr>
              <w:t xml:space="preserve">
Заместитель регионального транспортного прокурора,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военного прокурора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военного прокурора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военного прокурора гарнизона, войск,</w:t>
            </w:r>
          </w:p>
          <w:p>
            <w:pPr>
              <w:spacing w:after="20"/>
              <w:ind w:left="20"/>
              <w:jc w:val="both"/>
            </w:pPr>
            <w:r>
              <w:rPr>
                <w:rFonts w:ascii="Times New Roman"/>
                <w:b w:val="false"/>
                <w:i w:val="false"/>
                <w:color w:val="000000"/>
                <w:sz w:val="20"/>
              </w:rPr>
              <w:t>
Заместитель районного и приравненного к нему прокурора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8"/>
          <w:p>
            <w:pPr>
              <w:spacing w:after="20"/>
              <w:ind w:left="20"/>
              <w:jc w:val="both"/>
            </w:pPr>
            <w:r>
              <w:rPr>
                <w:rFonts w:ascii="Times New Roman"/>
                <w:b w:val="false"/>
                <w:i w:val="false"/>
                <w:color w:val="000000"/>
                <w:sz w:val="20"/>
              </w:rPr>
              <w:t>
1) не менее пяти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C-KIGP-5, C-VP-5, C-TP-8, C-OGP-6, C-OKSGP-5, C-RVP-4, C-GVP-3, C-RTP-3, C-RGP-3, B-FM-6, B-FMО-5, C-SV-6, C-SVО-5, C-SVR-4, C-SVU-5, C-SN-4, С-SSP-3, C-SGU-8;</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9"/>
          <w:p>
            <w:pPr>
              <w:spacing w:after="20"/>
              <w:ind w:left="20"/>
              <w:jc w:val="both"/>
            </w:pPr>
            <w:r>
              <w:rPr>
                <w:rFonts w:ascii="Times New Roman"/>
                <w:b w:val="false"/>
                <w:i w:val="false"/>
                <w:color w:val="000000"/>
                <w:sz w:val="20"/>
              </w:rPr>
              <w:t xml:space="preserve">
C-GP-6,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C-AGP-8,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C-RTP-3, </w:t>
            </w:r>
          </w:p>
          <w:p>
            <w:pPr>
              <w:spacing w:after="20"/>
              <w:ind w:left="20"/>
              <w:jc w:val="both"/>
            </w:pPr>
            <w:r>
              <w:rPr>
                <w:rFonts w:ascii="Times New Roman"/>
                <w:b w:val="false"/>
                <w:i w:val="false"/>
                <w:color w:val="000000"/>
                <w:sz w:val="20"/>
              </w:rPr>
              <w:t>
C-RGP-3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0"/>
          <w:p>
            <w:pPr>
              <w:spacing w:after="20"/>
              <w:ind w:left="20"/>
              <w:jc w:val="both"/>
            </w:pPr>
            <w:r>
              <w:rPr>
                <w:rFonts w:ascii="Times New Roman"/>
                <w:b w:val="false"/>
                <w:i w:val="false"/>
                <w:color w:val="000000"/>
                <w:sz w:val="20"/>
              </w:rPr>
              <w:t xml:space="preserve">
Старший прокурор управления, отдела Генеральной прокуратуры,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прокурор управления, отдела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научный сотрудник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преподаватель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управления, отдела Комитета по правовой статистике и специальным учетам,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управления, отдела Комитета по защите прав 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Главной транспортной прокуратуры, Помощник Главного транспортного прокурора,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прокуратуры области и приравненной к ней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Помощник прокурора области и приравненного к нему прокурора,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управления территориального и приравненного к нему органа Комитета по правовой статистике и специальным учетам,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региональной транспортной прокуратуры,</w:t>
            </w:r>
          </w:p>
          <w:p>
            <w:pPr>
              <w:spacing w:after="20"/>
              <w:ind w:left="20"/>
              <w:jc w:val="both"/>
            </w:pPr>
            <w:r>
              <w:rPr>
                <w:rFonts w:ascii="Times New Roman"/>
                <w:b w:val="false"/>
                <w:i w:val="false"/>
                <w:color w:val="000000"/>
                <w:sz w:val="20"/>
              </w:rPr>
              <w:t>
Начальник отдела районной и приравненной к ней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1"/>
          <w:p>
            <w:pPr>
              <w:spacing w:after="20"/>
              <w:ind w:left="20"/>
              <w:jc w:val="both"/>
            </w:pPr>
            <w:r>
              <w:rPr>
                <w:rFonts w:ascii="Times New Roman"/>
                <w:b w:val="false"/>
                <w:i w:val="false"/>
                <w:color w:val="000000"/>
                <w:sz w:val="20"/>
              </w:rPr>
              <w:t>
1) не менее четырех лет стажа работы на правоохранительной службе;</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службы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 менее шести лет стажа работы в областях, соответствующих функциональному направлению конкретной должности данных категорий; </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2"/>
          <w:p>
            <w:pPr>
              <w:spacing w:after="20"/>
              <w:ind w:left="20"/>
              <w:jc w:val="both"/>
            </w:pPr>
            <w:r>
              <w:rPr>
                <w:rFonts w:ascii="Times New Roman"/>
                <w:b w:val="false"/>
                <w:i w:val="false"/>
                <w:color w:val="000000"/>
                <w:sz w:val="20"/>
              </w:rPr>
              <w:t xml:space="preserve">
C-GP-7,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C-OGP-7, </w:t>
            </w:r>
          </w:p>
          <w:p>
            <w:pPr>
              <w:spacing w:after="20"/>
              <w:ind w:left="20"/>
              <w:jc w:val="both"/>
            </w:pPr>
            <w:r>
              <w:rPr>
                <w:rFonts w:ascii="Times New Roman"/>
                <w:b w:val="false"/>
                <w:i w:val="false"/>
                <w:color w:val="000000"/>
                <w:sz w:val="20"/>
              </w:rPr>
              <w:t>
C-OKSGP-5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3"/>
          <w:p>
            <w:pPr>
              <w:spacing w:after="20"/>
              <w:ind w:left="20"/>
              <w:jc w:val="both"/>
            </w:pPr>
            <w:r>
              <w:rPr>
                <w:rFonts w:ascii="Times New Roman"/>
                <w:b w:val="false"/>
                <w:i w:val="false"/>
                <w:color w:val="000000"/>
                <w:sz w:val="20"/>
              </w:rPr>
              <w:t xml:space="preserve">
Прокурор управления, отдела Генеральной прокуратуры,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управления, отдела Академии правоохранительных органов, Инспектор управления, отдела Академии правоохранительных органов, Научный сотрудник Академии правоохранительных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Академии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Прокурор управления, отдела Комитета по правовой статистике и специальным учетам,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управления, отдела Комитета по защите прав инвесторов,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военный прокурор управления, отдела Главной военной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управления, отдела Главной транспортной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прокурор управления, отдела прокуратуры области и приравненной к ней прокуратуры, </w:t>
            </w:r>
          </w:p>
          <w:p>
            <w:pPr>
              <w:spacing w:after="20"/>
              <w:ind w:left="20"/>
              <w:jc w:val="both"/>
            </w:pPr>
            <w:r>
              <w:rPr>
                <w:rFonts w:ascii="Times New Roman"/>
                <w:b w:val="false"/>
                <w:i w:val="false"/>
                <w:color w:val="000000"/>
                <w:sz w:val="20"/>
              </w:rPr>
              <w:t>
Начальник отдела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4"/>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5"/>
          <w:p>
            <w:pPr>
              <w:spacing w:after="20"/>
              <w:ind w:left="20"/>
              <w:jc w:val="both"/>
            </w:pPr>
            <w:r>
              <w:rPr>
                <w:rFonts w:ascii="Times New Roman"/>
                <w:b w:val="false"/>
                <w:i w:val="false"/>
                <w:color w:val="000000"/>
                <w:sz w:val="20"/>
              </w:rPr>
              <w:t xml:space="preserve">
C-TP-8,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C-GVP-3, </w:t>
            </w:r>
          </w:p>
          <w:p>
            <w:pPr>
              <w:spacing w:after="20"/>
              <w:ind w:left="20"/>
              <w:jc w:val="both"/>
            </w:pPr>
            <w:r>
              <w:rPr>
                <w:rFonts w:ascii="Times New Roman"/>
                <w:b w:val="false"/>
                <w:i w:val="false"/>
                <w:color w:val="000000"/>
                <w:sz w:val="20"/>
              </w:rPr>
              <w:t>
C-RTP-4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6"/>
          <w:p>
            <w:pPr>
              <w:spacing w:after="20"/>
              <w:ind w:left="20"/>
              <w:jc w:val="both"/>
            </w:pPr>
            <w:r>
              <w:rPr>
                <w:rFonts w:ascii="Times New Roman"/>
                <w:b w:val="false"/>
                <w:i w:val="false"/>
                <w:color w:val="000000"/>
                <w:sz w:val="20"/>
              </w:rPr>
              <w:t xml:space="preserve">
Прокурор управления, отдела Главной транспортной прокуратуры,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Прокурор управления, отдела прокуратуры области и приравненной к ней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управления, отдела территориального и приравненного к нему органа Комитета по правовой статистике и специальным учетам,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прокурор</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отдела Главной военной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районной и приравненной к ней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военной прокуратуры региона,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военной прокуратуры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военной прокуратуры гарнизона, войск,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прокурор военной прокуратуры гарнизона, войск,</w:t>
            </w:r>
          </w:p>
          <w:p>
            <w:pPr>
              <w:spacing w:after="20"/>
              <w:ind w:left="20"/>
              <w:jc w:val="both"/>
            </w:pPr>
            <w:r>
              <w:rPr>
                <w:rFonts w:ascii="Times New Roman"/>
                <w:b w:val="false"/>
                <w:i w:val="false"/>
                <w:color w:val="000000"/>
                <w:sz w:val="20"/>
              </w:rPr>
              <w:t>
Старший прокурор региональной транспортной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7"/>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8"/>
          <w:p>
            <w:pPr>
              <w:spacing w:after="20"/>
              <w:ind w:left="20"/>
              <w:jc w:val="both"/>
            </w:pPr>
            <w:r>
              <w:rPr>
                <w:rFonts w:ascii="Times New Roman"/>
                <w:b w:val="false"/>
                <w:i w:val="false"/>
                <w:color w:val="000000"/>
                <w:sz w:val="20"/>
              </w:rPr>
              <w:t xml:space="preserve">
C-RGP-4, </w:t>
            </w:r>
          </w:p>
          <w:bookmarkEnd w:id="48"/>
          <w:p>
            <w:pPr>
              <w:spacing w:after="20"/>
              <w:ind w:left="20"/>
              <w:jc w:val="both"/>
            </w:pPr>
            <w:r>
              <w:rPr>
                <w:rFonts w:ascii="Times New Roman"/>
                <w:b w:val="false"/>
                <w:i w:val="false"/>
                <w:color w:val="000000"/>
                <w:sz w:val="20"/>
              </w:rPr>
              <w:t>
C-VP-7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9"/>
          <w:p>
            <w:pPr>
              <w:spacing w:after="20"/>
              <w:ind w:left="20"/>
              <w:jc w:val="both"/>
            </w:pPr>
            <w:r>
              <w:rPr>
                <w:rFonts w:ascii="Times New Roman"/>
                <w:b w:val="false"/>
                <w:i w:val="false"/>
                <w:color w:val="000000"/>
                <w:sz w:val="20"/>
              </w:rPr>
              <w:t xml:space="preserve">
Старший прокурор районной и приравненной к ней прокуратуры,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Инструктор-сержант Главной военной прокуратуры, Начальник подразделения Главной военной прокуратуры, </w:t>
            </w:r>
          </w:p>
          <w:p>
            <w:pPr>
              <w:spacing w:after="20"/>
              <w:ind w:left="20"/>
              <w:jc w:val="both"/>
            </w:pPr>
            <w:r>
              <w:rPr>
                <w:rFonts w:ascii="Times New Roman"/>
                <w:b w:val="false"/>
                <w:i w:val="false"/>
                <w:color w:val="000000"/>
                <w:sz w:val="20"/>
              </w:rPr>
              <w:t>
Старший специалист, Специалист Главной военной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0"/>
          <w:p>
            <w:pPr>
              <w:spacing w:after="20"/>
              <w:ind w:left="20"/>
              <w:jc w:val="both"/>
            </w:pPr>
            <w:r>
              <w:rPr>
                <w:rFonts w:ascii="Times New Roman"/>
                <w:b w:val="false"/>
                <w:i w:val="false"/>
                <w:color w:val="000000"/>
                <w:sz w:val="20"/>
              </w:rPr>
              <w:t>
1) не менее одного года стажа работы на правоохранительной службе или специальных государственных органах или на воинской службе или в должности судьи;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трех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1"/>
          <w:p>
            <w:pPr>
              <w:spacing w:after="20"/>
              <w:ind w:left="20"/>
              <w:jc w:val="both"/>
            </w:pPr>
            <w:r>
              <w:rPr>
                <w:rFonts w:ascii="Times New Roman"/>
                <w:b w:val="false"/>
                <w:i w:val="false"/>
                <w:color w:val="000000"/>
                <w:sz w:val="20"/>
              </w:rPr>
              <w:t xml:space="preserve">
C-OKSGP-7,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C-GVP-4, </w:t>
            </w:r>
          </w:p>
          <w:p>
            <w:pPr>
              <w:spacing w:after="20"/>
              <w:ind w:left="20"/>
              <w:jc w:val="both"/>
            </w:pPr>
            <w:r>
              <w:rPr>
                <w:rFonts w:ascii="Times New Roman"/>
                <w:b w:val="false"/>
                <w:i w:val="false"/>
                <w:color w:val="000000"/>
                <w:sz w:val="20"/>
              </w:rPr>
              <w:t>
C-GVP-5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2"/>
          <w:p>
            <w:pPr>
              <w:spacing w:after="20"/>
              <w:ind w:left="20"/>
              <w:jc w:val="both"/>
            </w:pPr>
            <w:r>
              <w:rPr>
                <w:rFonts w:ascii="Times New Roman"/>
                <w:b w:val="false"/>
                <w:i w:val="false"/>
                <w:color w:val="000000"/>
                <w:sz w:val="20"/>
              </w:rPr>
              <w:t>
Прокурор управления, отдела территориального и приравненного к нему органа Комитета по правовой статистике и специальным учетам,</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Прокурор районной и приравненной к ней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региональной транспортной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военной прокуратуры региона,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специалист, Специалист региональных и гарнизонных органов Главной военной прокуратуры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Прокурор военной прокуратуры гарнизона, войск, </w:t>
            </w:r>
          </w:p>
          <w:p>
            <w:pPr>
              <w:spacing w:after="20"/>
              <w:ind w:left="20"/>
              <w:jc w:val="both"/>
            </w:pPr>
            <w:r>
              <w:rPr>
                <w:rFonts w:ascii="Times New Roman"/>
                <w:b w:val="false"/>
                <w:i w:val="false"/>
                <w:color w:val="000000"/>
                <w:sz w:val="20"/>
              </w:rPr>
              <w:t>
Старший специалист, Специалист региональных и гарнизонных органов Главной военной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bl>
    <w:bookmarkStart w:name="z229" w:id="53"/>
    <w:p>
      <w:pPr>
        <w:spacing w:after="0"/>
        <w:ind w:left="0"/>
        <w:jc w:val="both"/>
      </w:pPr>
      <w:r>
        <w:rPr>
          <w:rFonts w:ascii="Times New Roman"/>
          <w:b w:val="false"/>
          <w:i w:val="false"/>
          <w:color w:val="000000"/>
          <w:sz w:val="28"/>
        </w:rPr>
        <w:t>
      Примечание:</w:t>
      </w:r>
    </w:p>
    <w:bookmarkEnd w:id="53"/>
    <w:bookmarkStart w:name="z230" w:id="54"/>
    <w:p>
      <w:pPr>
        <w:spacing w:after="0"/>
        <w:ind w:left="0"/>
        <w:jc w:val="both"/>
      </w:pPr>
      <w:r>
        <w:rPr>
          <w:rFonts w:ascii="Times New Roman"/>
          <w:b w:val="false"/>
          <w:i w:val="false"/>
          <w:color w:val="000000"/>
          <w:sz w:val="28"/>
        </w:rPr>
        <w:t>
      Ко всем категориям должностей обязательное требование к состоянию здоровья – пригодность по состоянию здоровья к прохождению службы в правоохранительных органах.</w:t>
      </w:r>
    </w:p>
    <w:bookmarkEnd w:id="54"/>
    <w:bookmarkStart w:name="z231" w:id="55"/>
    <w:p>
      <w:pPr>
        <w:spacing w:after="0"/>
        <w:ind w:left="0"/>
        <w:jc w:val="both"/>
      </w:pPr>
      <w:r>
        <w:rPr>
          <w:rFonts w:ascii="Times New Roman"/>
          <w:b w:val="false"/>
          <w:i w:val="false"/>
          <w:color w:val="000000"/>
          <w:sz w:val="28"/>
        </w:rPr>
        <w:t>
      К должностям, не относящимся к руководящим, наличие стажа работы на руководящих должностях не требуется.</w:t>
      </w:r>
    </w:p>
    <w:bookmarkEnd w:id="55"/>
    <w:bookmarkStart w:name="z232" w:id="56"/>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w:t>
      </w:r>
    </w:p>
    <w:bookmarkEnd w:id="56"/>
    <w:bookmarkStart w:name="z233" w:id="57"/>
    <w:p>
      <w:pPr>
        <w:spacing w:after="0"/>
        <w:ind w:left="0"/>
        <w:jc w:val="both"/>
      </w:pPr>
      <w:r>
        <w:rPr>
          <w:rFonts w:ascii="Times New Roman"/>
          <w:b w:val="false"/>
          <w:i w:val="false"/>
          <w:color w:val="000000"/>
          <w:sz w:val="28"/>
        </w:rPr>
        <w:t xml:space="preserve">
      В порядке </w:t>
      </w:r>
      <w:r>
        <w:rPr>
          <w:rFonts w:ascii="Times New Roman"/>
          <w:b w:val="false"/>
          <w:i w:val="false"/>
          <w:color w:val="000000"/>
          <w:sz w:val="28"/>
        </w:rPr>
        <w:t>пункта 5-1</w:t>
      </w:r>
      <w:r>
        <w:rPr>
          <w:rFonts w:ascii="Times New Roman"/>
          <w:b w:val="false"/>
          <w:i w:val="false"/>
          <w:color w:val="000000"/>
          <w:sz w:val="28"/>
        </w:rPr>
        <w:t xml:space="preserve"> статьи 29 Закона Республики Казахстан "О правоохранительной службе" могут быть приняты лица на следующие должности: профессор, доцент, старший преподаватель, преподаватель, главный научный сотрудник, ведущий научный сотрудник, старший научный сотрудник, научный сотрудник. К ним, устанавливаются следующие дополнительные требования: наличие опыта и навыков для выполнения конкретной работы, вытекающей из основных задач Академии правоохранительных органов, и ученой степени "кандидат наук", или "доктор наук", или "доктор философии (PhD)", или "доктор по профилю", или академической степени "доктор философии (PhD)", соответствующей профилю преподаваемых дисциплин.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