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d50f" w14:textId="0f4d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Шемонаихинскому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апреля 2026 года № 46/3-VIII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(зарегистрированном в Реестре государственной регистрации нормативных правовых актов за № 33110) Шемонаихинский районный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в Шемонаихинском районе на 2026 год, за исключением хостелов, гостевых домов, арендного жилья в городе и районе в размере - 0 (ноль) процентов от стоимости пребывания.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