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d24e3a" w14:textId="ad24e3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Калгутинскому сельскому округу Курчумского района на 2026-2030 годы</w:t>
      </w:r>
    </w:p>
    <w:p>
      <w:pPr>
        <w:spacing w:after="0"/>
        <w:ind w:left="0"/>
        <w:jc w:val="both"/>
      </w:pPr>
      <w:r>
        <w:rPr>
          <w:rFonts w:ascii="Times New Roman"/>
          <w:b w:val="false"/>
          <w:i w:val="false"/>
          <w:color w:val="000000"/>
          <w:sz w:val="28"/>
        </w:rPr>
        <w:t>Решение Курчумского районного маслихата Восточно-Казахстанской области от 18 июня 2026 года № 54/8-VIII</w:t>
      </w:r>
    </w:p>
    <w:p>
      <w:pPr>
        <w:spacing w:after="0"/>
        <w:ind w:left="0"/>
        <w:jc w:val="both"/>
      </w:pPr>
      <w:bookmarkStart w:name="z1" w:id="0"/>
      <w:r>
        <w:rPr>
          <w:rFonts w:ascii="Times New Roman"/>
          <w:b w:val="false"/>
          <w:i w:val="false"/>
          <w:color w:val="000000"/>
          <w:sz w:val="28"/>
        </w:rPr>
        <w:t xml:space="preserve">
      В соответствии с подпунктом 15) ) пункта 1 статьи 6 Закона Республики Казахстан "О местном государственном управлении и самоуправлении в Республике Казахстан", подпунктом 1) статьи 8,  статьей 13 Закона Республики Казахстан "О пастбищах", приказом Заместителя Премьер - 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апреля 2020 года № 145 "Об утверждении Типовых правил выпаса сельскохозяйственных животных", Приказом Министра сельского хозяйства Республики Казахстан от 29 июля 2024 года № 263 "Об утверждении типового плана по управлению пастбищами и их использованию", Курчумский районный маслихат РЕШИЛ:</w:t>
      </w:r>
    </w:p>
    <w:bookmarkEnd w:id="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Калгутинскому сельскому округу Курчумского района на 2026-2030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Признать утратившим </w:t>
      </w:r>
      <w:r>
        <w:rPr>
          <w:rFonts w:ascii="Times New Roman"/>
          <w:b w:val="false"/>
          <w:i w:val="false"/>
          <w:color w:val="000000"/>
          <w:sz w:val="28"/>
        </w:rPr>
        <w:t>решение</w:t>
      </w:r>
      <w:r>
        <w:rPr>
          <w:rFonts w:ascii="Times New Roman"/>
          <w:b w:val="false"/>
          <w:i w:val="false"/>
          <w:color w:val="000000"/>
          <w:sz w:val="28"/>
        </w:rPr>
        <w:t xml:space="preserve"> Курчумского районного маслихата от 26 декабря 2023 года № 14/11-VIII "Об утверждении Плана по управлению пастбищами и их использованию по Калгутинскому сельскому округу Курчумского района на 2023-2024 годы".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Признать утратившим </w:t>
      </w:r>
      <w:r>
        <w:rPr>
          <w:rFonts w:ascii="Times New Roman"/>
          <w:b w:val="false"/>
          <w:i w:val="false"/>
          <w:color w:val="000000"/>
          <w:sz w:val="28"/>
        </w:rPr>
        <w:t>решение</w:t>
      </w:r>
      <w:r>
        <w:rPr>
          <w:rFonts w:ascii="Times New Roman"/>
          <w:b w:val="false"/>
          <w:i w:val="false"/>
          <w:color w:val="000000"/>
          <w:sz w:val="28"/>
        </w:rPr>
        <w:t xml:space="preserve"> Курчумского районного маслихата от 27 декабря 2021 года № 14/11-VII "Об утверждении Плана по управлению пастбищами и их использованию по Калгутинскому сельскому округу Курчумского района на 2021-2022 годы".</w:t>
      </w:r>
    </w:p>
    <w:bookmarkStart w:name="z5" w:id="1"/>
    <w:p>
      <w:pPr>
        <w:spacing w:after="0"/>
        <w:ind w:left="0"/>
        <w:jc w:val="both"/>
      </w:pPr>
      <w:r>
        <w:rPr>
          <w:rFonts w:ascii="Times New Roman"/>
          <w:b w:val="false"/>
          <w:i w:val="false"/>
          <w:color w:val="000000"/>
          <w:sz w:val="28"/>
        </w:rPr>
        <w:t>
      4. Настоящее решение вступает в силу по истечении десяти календарных дней после дня первого официального опубликования.</w:t>
      </w:r>
    </w:p>
    <w:bookmarkEnd w:id="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Курчумского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Бахтияров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 xml:space="preserve">Курчумского районного </w:t>
            </w:r>
            <w:r>
              <w:br/>
            </w:r>
            <w:r>
              <w:rPr>
                <w:rFonts w:ascii="Times New Roman"/>
                <w:b w:val="false"/>
                <w:i w:val="false"/>
                <w:color w:val="000000"/>
                <w:sz w:val="20"/>
              </w:rPr>
              <w:t>маслихата</w:t>
            </w:r>
            <w:r>
              <w:br/>
            </w:r>
            <w:r>
              <w:rPr>
                <w:rFonts w:ascii="Times New Roman"/>
                <w:b w:val="false"/>
                <w:i w:val="false"/>
                <w:color w:val="000000"/>
                <w:sz w:val="20"/>
              </w:rPr>
              <w:t>от 18 июня 2026 года</w:t>
            </w:r>
            <w:r>
              <w:br/>
            </w:r>
            <w:r>
              <w:rPr>
                <w:rFonts w:ascii="Times New Roman"/>
                <w:b w:val="false"/>
                <w:i w:val="false"/>
                <w:color w:val="000000"/>
                <w:sz w:val="20"/>
              </w:rPr>
              <w:t>№ 54/8-VIІI</w:t>
            </w:r>
          </w:p>
        </w:tc>
      </w:tr>
    </w:tbl>
    <w:bookmarkStart w:name="z7" w:id="2"/>
    <w:p>
      <w:pPr>
        <w:spacing w:after="0"/>
        <w:ind w:left="0"/>
        <w:jc w:val="left"/>
      </w:pPr>
      <w:r>
        <w:rPr>
          <w:rFonts w:ascii="Times New Roman"/>
          <w:b/>
          <w:i w:val="false"/>
          <w:color w:val="000000"/>
        </w:rPr>
        <w:t xml:space="preserve"> План по управлению пастбищами и их использованию по Калгутинскому сельскому округу Курчумского района на 2026 - 2030 годы</w:t>
      </w:r>
    </w:p>
    <w:bookmarkEnd w:id="2"/>
    <w:p>
      <w:pPr>
        <w:spacing w:after="0"/>
        <w:ind w:left="0"/>
        <w:jc w:val="left"/>
      </w:pPr>
    </w:p>
    <w:p>
      <w:pPr>
        <w:spacing w:after="0"/>
        <w:ind w:left="0"/>
        <w:jc w:val="both"/>
      </w:pPr>
      <w:r>
        <w:rPr>
          <w:rFonts w:ascii="Times New Roman"/>
          <w:b w:val="false"/>
          <w:i w:val="false"/>
          <w:color w:val="000000"/>
          <w:sz w:val="28"/>
        </w:rPr>
        <w:t xml:space="preserve">
      1. Настоящий План по управлению пастбищами и их использованию по Калгутинскому сельскому округу Курчумского района на 2026-2030 годы (далее – План) разработан в соответствии с подпунктом 15) пункта 1 статьи 6 Закона Республики Казахстан "О местном государственном управлении и самоуправлении в Республике Казахстан", подпунктом 1) статьи 8, статьей 13 Закона Республики Казахстан "О пастбищах", Приказом Заместителя Премьер - 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апреля 2020 года № 145 "Об утверждении Типовых правил выпаса сельскохозяйственных животных", Приказом Министра сельского хозяйства Республики Казахстан от 29 июля 2024 года № 263 "Об утверждении типового плана по управлению пастбищами и их использованию".</w:t>
      </w:r>
    </w:p>
    <w:bookmarkStart w:name="z9" w:id="3"/>
    <w:p>
      <w:pPr>
        <w:spacing w:after="0"/>
        <w:ind w:left="0"/>
        <w:jc w:val="both"/>
      </w:pPr>
      <w:r>
        <w:rPr>
          <w:rFonts w:ascii="Times New Roman"/>
          <w:b w:val="false"/>
          <w:i w:val="false"/>
          <w:color w:val="000000"/>
          <w:sz w:val="28"/>
        </w:rPr>
        <w:t>
      2.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3"/>
    <w:bookmarkStart w:name="z10" w:id="4"/>
    <w:p>
      <w:pPr>
        <w:spacing w:after="0"/>
        <w:ind w:left="0"/>
        <w:jc w:val="both"/>
      </w:pPr>
      <w:r>
        <w:rPr>
          <w:rFonts w:ascii="Times New Roman"/>
          <w:b w:val="false"/>
          <w:i w:val="false"/>
          <w:color w:val="000000"/>
          <w:sz w:val="28"/>
        </w:rPr>
        <w:t>
      3. При разработке Плана учитываются:</w:t>
      </w:r>
    </w:p>
    <w:bookmarkEnd w:id="4"/>
    <w:p>
      <w:pPr>
        <w:spacing w:after="0"/>
        <w:ind w:left="0"/>
        <w:jc w:val="both"/>
      </w:pPr>
      <w:r>
        <w:rPr>
          <w:rFonts w:ascii="Times New Roman"/>
          <w:b w:val="false"/>
          <w:i w:val="false"/>
          <w:color w:val="000000"/>
          <w:sz w:val="28"/>
        </w:rPr>
        <w:t xml:space="preserve">
      1) данные земельного баланса района и информационной системы государственного земельного кадастра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сведения геоботанического обследования пастбищ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3) сведения о скотомогильниках (биометрических ямах), формируемые в соответствии с Правилами ведения реестра скотомогильников (биотермических ям), утвержденными приказом Министра сельского хозяйства Республики Казахстан от 3 февраля 2020 года № 35 (зарегистрирован в Реестре государственной регистрации нормативных правовых актов № 19987);</w:t>
      </w:r>
    </w:p>
    <w:p>
      <w:pPr>
        <w:spacing w:after="0"/>
        <w:ind w:left="0"/>
        <w:jc w:val="both"/>
      </w:pPr>
      <w:r>
        <w:rPr>
          <w:rFonts w:ascii="Times New Roman"/>
          <w:b w:val="false"/>
          <w:i w:val="false"/>
          <w:color w:val="000000"/>
          <w:sz w:val="28"/>
        </w:rPr>
        <w:t xml:space="preserve">
      4) сведения об объектах пастбищной инфраструктуры и о сервитутах для прогона сельскохозяйственных животных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по форме согласно таблице 1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данные о количестве гуртов, отар, табунов, сформированных по видам и половозрастным группам сельскохозяйственных животных по форме согласно таблице 2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7) сведения о численности поголовья сельскохозяйственных животных для выпаса на отгонных пастбищах по форме согласно таблице 3 приложения 4 к настоящему Плану;</w:t>
      </w:r>
    </w:p>
    <w:p>
      <w:pPr>
        <w:spacing w:after="0"/>
        <w:ind w:left="0"/>
        <w:jc w:val="both"/>
      </w:pPr>
      <w:r>
        <w:rPr>
          <w:rFonts w:ascii="Times New Roman"/>
          <w:b w:val="false"/>
          <w:i w:val="false"/>
          <w:color w:val="000000"/>
          <w:sz w:val="28"/>
        </w:rPr>
        <w:t>
      8)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 (по Калгутинскому сельскому округу Курчумского района отсутствуют в связи с отсутствием культурных и аридных пастбищ, а также отсутствием выпаса на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xml:space="preserve">
      9) рекомендуемые схемы пастбищеоборотов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10) официальная статистическая информация по статистике животноводства и растениеводства (официальная статистическая информация по статистике животноводства предоставлена КГП на ПХВ "Курчум-Вет" Управления ветеринарии Восточно-Казахстанской области и содержится в приложениях: приложение 1 таблица 3, приложение 4 таблица 1, таблица 2, таблица 3. Официальная статистическая информация по статистике растениеводства предоставлена филиалом РГП на ПХВ "ГИПРОзем" по Восточно-Казахстанской области и содержится в приложении 2).</w:t>
      </w:r>
    </w:p>
    <w:bookmarkStart w:name="z11" w:id="5"/>
    <w:p>
      <w:pPr>
        <w:spacing w:after="0"/>
        <w:ind w:left="0"/>
        <w:jc w:val="both"/>
      </w:pPr>
      <w:r>
        <w:rPr>
          <w:rFonts w:ascii="Times New Roman"/>
          <w:b w:val="false"/>
          <w:i w:val="false"/>
          <w:color w:val="000000"/>
          <w:sz w:val="28"/>
        </w:rPr>
        <w:t>
      4. План содержит следующие приложения:</w:t>
      </w:r>
    </w:p>
    <w:bookmarkEnd w:id="5"/>
    <w:p>
      <w:pPr>
        <w:spacing w:after="0"/>
        <w:ind w:left="0"/>
        <w:jc w:val="both"/>
      </w:pPr>
      <w:r>
        <w:rPr>
          <w:rFonts w:ascii="Times New Roman"/>
          <w:b w:val="false"/>
          <w:i w:val="false"/>
          <w:color w:val="000000"/>
          <w:sz w:val="28"/>
        </w:rPr>
        <w:t>
      1) схема (карта) расположения пастбищ на территории по Калгутинскому сельскому округу Курчумского района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2)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3) схема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4)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5) схема (карта) с обозначением пастбищ, которые могут быть предоставлены в землепользование пастбищепользователям;</w:t>
      </w:r>
    </w:p>
    <w:p>
      <w:pPr>
        <w:spacing w:after="0"/>
        <w:ind w:left="0"/>
        <w:jc w:val="both"/>
      </w:pPr>
      <w:r>
        <w:rPr>
          <w:rFonts w:ascii="Times New Roman"/>
          <w:b w:val="false"/>
          <w:i w:val="false"/>
          <w:color w:val="000000"/>
          <w:sz w:val="28"/>
        </w:rPr>
        <w:t>
      6) схема доступа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7) схема размещения поголовья сельскохозяйственных животных на отгонных пастбищах, на которой указываются границы и площади отгонных пастбищ для размещения поголовья сельскохозяйственных животных;</w:t>
      </w:r>
    </w:p>
    <w:p>
      <w:pPr>
        <w:spacing w:after="0"/>
        <w:ind w:left="0"/>
        <w:jc w:val="both"/>
      </w:pPr>
      <w:r>
        <w:rPr>
          <w:rFonts w:ascii="Times New Roman"/>
          <w:b w:val="false"/>
          <w:i w:val="false"/>
          <w:color w:val="000000"/>
          <w:sz w:val="28"/>
        </w:rPr>
        <w:t>
      8) проектное распределение (перераспределение) пастбищ между сельскими населенными пунктами, входящими в сельский округ, на котором указывается схема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 (перераспределение пастбищ не производится в связи с отсутствием нехватки пастбищ в сельских населенных пунктах);</w:t>
      </w:r>
    </w:p>
    <w:p>
      <w:pPr>
        <w:spacing w:after="0"/>
        <w:ind w:left="0"/>
        <w:jc w:val="both"/>
      </w:pPr>
      <w:r>
        <w:rPr>
          <w:rFonts w:ascii="Times New Roman"/>
          <w:b w:val="false"/>
          <w:i w:val="false"/>
          <w:color w:val="000000"/>
          <w:sz w:val="28"/>
        </w:rPr>
        <w:t>
      9) требования, необходимые для рационального использования пастбищ на территории по Калгутинскому сельскому округу Курчумского района, к которым относятся:</w:t>
      </w:r>
    </w:p>
    <w:p>
      <w:pPr>
        <w:spacing w:after="0"/>
        <w:ind w:left="0"/>
        <w:jc w:val="both"/>
      </w:pPr>
      <w:r>
        <w:rPr>
          <w:rFonts w:ascii="Times New Roman"/>
          <w:b w:val="false"/>
          <w:i w:val="false"/>
          <w:color w:val="000000"/>
          <w:sz w:val="28"/>
        </w:rPr>
        <w:t>
      соблюдение предельно допустимой нормы нагрузки на общую площадь пастбищ согласно приказу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использование пастбищ с учетом пастбищеоборотов и источников водопользований;</w:t>
      </w:r>
    </w:p>
    <w:p>
      <w:pPr>
        <w:spacing w:after="0"/>
        <w:ind w:left="0"/>
        <w:jc w:val="both"/>
      </w:pPr>
      <w:r>
        <w:rPr>
          <w:rFonts w:ascii="Times New Roman"/>
          <w:b w:val="false"/>
          <w:i w:val="false"/>
          <w:color w:val="000000"/>
          <w:sz w:val="28"/>
        </w:rPr>
        <w:t>
      разбивка площадей пастбищ на отдельные выпасные участки;</w:t>
      </w:r>
    </w:p>
    <w:p>
      <w:pPr>
        <w:spacing w:after="0"/>
        <w:ind w:left="0"/>
        <w:jc w:val="both"/>
      </w:pPr>
      <w:r>
        <w:rPr>
          <w:rFonts w:ascii="Times New Roman"/>
          <w:b w:val="false"/>
          <w:i w:val="false"/>
          <w:color w:val="000000"/>
          <w:sz w:val="28"/>
        </w:rPr>
        <w:t>
      чередование участков пастбищ по сезонам года в пространстве и во времени (внутри сезона, года);</w:t>
      </w:r>
    </w:p>
    <w:p>
      <w:pPr>
        <w:spacing w:after="0"/>
        <w:ind w:left="0"/>
        <w:jc w:val="both"/>
      </w:pPr>
      <w:r>
        <w:rPr>
          <w:rFonts w:ascii="Times New Roman"/>
          <w:b w:val="false"/>
          <w:i w:val="false"/>
          <w:color w:val="000000"/>
          <w:sz w:val="28"/>
        </w:rPr>
        <w:t>
      ежегодное оставление одного из участков пастбищеоборота без выпаса и сельскохозяйственных животных.</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по Калгутинскому сельскому </w:t>
            </w:r>
            <w:r>
              <w:br/>
            </w:r>
            <w:r>
              <w:rPr>
                <w:rFonts w:ascii="Times New Roman"/>
                <w:b w:val="false"/>
                <w:i w:val="false"/>
                <w:color w:val="000000"/>
                <w:sz w:val="20"/>
              </w:rPr>
              <w:t>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left"/>
      </w:pPr>
      <w:r>
        <w:rPr>
          <w:rFonts w:ascii="Times New Roman"/>
          <w:b/>
          <w:i w:val="false"/>
          <w:color w:val="000000"/>
        </w:rPr>
        <w:t xml:space="preserve"> Данные информационного системы баланса земель и государственного земельного кадастра Калгутинского сельского округа Курчумского района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 Распределение пастбищ по категориям земель Калгутинского сельского округа Курчумского района, гектары</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Калгутинский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635249000 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85829</w:t>
            </w:r>
          </w:p>
        </w:tc>
      </w:tr>
    </w:tbl>
    <w:p>
      <w:pPr>
        <w:spacing w:after="0"/>
        <w:ind w:left="0"/>
        <w:jc w:val="both"/>
      </w:pPr>
      <w:r>
        <w:rPr>
          <w:rFonts w:ascii="Times New Roman"/>
          <w:b w:val="false"/>
          <w:i w:val="false"/>
          <w:color w:val="000000"/>
          <w:sz w:val="28"/>
        </w:rPr>
        <w:t>
      Калгутинский сельский округ Курчумского района Восточно-Казахстанской области расположен в западной части Курчумского района. Земли Калгутинского сельского округа Курчумского района Восточно-Казахстанской области представлены Основным и Чересполосным участками, кадастровый квартал № 05-072-036.</w:t>
      </w:r>
    </w:p>
    <w:p>
      <w:pPr>
        <w:spacing w:after="0"/>
        <w:ind w:left="0"/>
        <w:jc w:val="both"/>
      </w:pPr>
      <w:r>
        <w:rPr>
          <w:rFonts w:ascii="Times New Roman"/>
          <w:b w:val="false"/>
          <w:i w:val="false"/>
          <w:color w:val="000000"/>
          <w:sz w:val="28"/>
        </w:rPr>
        <w:t>
      Административный центр - село Каратогай.</w:t>
      </w:r>
    </w:p>
    <w:p>
      <w:pPr>
        <w:spacing w:after="0"/>
        <w:ind w:left="0"/>
        <w:jc w:val="both"/>
      </w:pPr>
      <w:r>
        <w:rPr>
          <w:rFonts w:ascii="Times New Roman"/>
          <w:b w:val="false"/>
          <w:i w:val="false"/>
          <w:color w:val="000000"/>
          <w:sz w:val="28"/>
        </w:rPr>
        <w:t>
      Земли Калгутинского сельского округа на юго-западе и западе граничат с государственным лесным фондом, на северо-западе - с водохранилищем Бухтарминский, на востоке - с землями Куйганского сельского округа, на юге - с землями Сарыоленского сельского округа.</w:t>
      </w:r>
    </w:p>
    <w:p>
      <w:pPr>
        <w:spacing w:after="0"/>
        <w:ind w:left="0"/>
        <w:jc w:val="both"/>
      </w:pPr>
      <w:r>
        <w:rPr>
          <w:rFonts w:ascii="Times New Roman"/>
          <w:b w:val="false"/>
          <w:i w:val="false"/>
          <w:color w:val="000000"/>
          <w:sz w:val="28"/>
        </w:rPr>
        <w:t>
      В границах обследования площадь Основного участка составляет 87769 га, в том числе сельскохозяйственных угодий - 79456 га, прочих угодий - 8379 га. Сельскохозяйственные угодья представлены пастбищами - 52154 га, сенокосами - 3430 га, пашнями - 23709 га, сады - 97 га. В числе прочих угодий выделены: заросли кустарников - 1613 га, древесно - кустарниковые заросли - 2359 га, тростниковые болота - 180 га, выходы коренных пород - 2902 га, населенные пункты - 1033 га.</w:t>
      </w:r>
    </w:p>
    <w:p>
      <w:pPr>
        <w:spacing w:after="0"/>
        <w:ind w:left="0"/>
        <w:jc w:val="both"/>
      </w:pPr>
      <w:r>
        <w:rPr>
          <w:rFonts w:ascii="Times New Roman"/>
          <w:b w:val="false"/>
          <w:i w:val="false"/>
          <w:color w:val="000000"/>
          <w:sz w:val="28"/>
        </w:rPr>
        <w:t>
      Общая площадь территории изысканий составила 107534 га, из них сельскохозяйственные угодий 99155 га, прочих угодий - 8379 га.</w:t>
      </w:r>
    </w:p>
    <w:p>
      <w:pPr>
        <w:spacing w:after="0"/>
        <w:ind w:left="0"/>
        <w:jc w:val="both"/>
      </w:pPr>
      <w:r>
        <w:rPr>
          <w:rFonts w:ascii="Times New Roman"/>
          <w:b w:val="false"/>
          <w:i w:val="false"/>
          <w:color w:val="000000"/>
          <w:sz w:val="28"/>
        </w:rPr>
        <w:t>
      По категориям земли распределяются следующим образом:</w:t>
      </w:r>
    </w:p>
    <w:p>
      <w:pPr>
        <w:spacing w:after="0"/>
        <w:ind w:left="0"/>
        <w:jc w:val="both"/>
      </w:pPr>
      <w:r>
        <w:rPr>
          <w:rFonts w:ascii="Times New Roman"/>
          <w:b w:val="false"/>
          <w:i w:val="false"/>
          <w:color w:val="000000"/>
          <w:sz w:val="28"/>
        </w:rPr>
        <w:t>
      Сельскохозяйственные угодья представлены пастбищами - 71919 га, сенокосами - 3430 га, пашнями - 23709 га, сады - 97 га. В числе прочих угодий выделены: заросли кустарников - 1613 га, древесно- кустарниковые заросли - 2359 га, тростниковые болота - 180 га, выходы коренных пород - 2902 га, населенные пункты - 1033 га.</w:t>
      </w:r>
    </w:p>
    <w:p>
      <w:pPr>
        <w:spacing w:after="0"/>
        <w:ind w:left="0"/>
        <w:jc w:val="both"/>
      </w:pPr>
      <w:r>
        <w:rPr>
          <w:rFonts w:ascii="Times New Roman"/>
          <w:b w:val="false"/>
          <w:i w:val="false"/>
          <w:color w:val="000000"/>
          <w:sz w:val="28"/>
        </w:rPr>
        <w:t>
      По админстративно-территориальному делению в Калгутинском сельском округе Курчумского района имеются 3 населенных пункта.</w:t>
      </w:r>
    </w:p>
    <w:p>
      <w:pPr>
        <w:spacing w:after="0"/>
        <w:ind w:left="0"/>
        <w:jc w:val="both"/>
      </w:pPr>
      <w:r>
        <w:rPr>
          <w:rFonts w:ascii="Times New Roman"/>
          <w:b w:val="false"/>
          <w:i w:val="false"/>
          <w:color w:val="000000"/>
          <w:sz w:val="28"/>
        </w:rPr>
        <w:t>
      Основными пользователями пастбищ являются жители Калгутинского сельского округа Курчумского района ВКО: село Каратогай, село Акчий, село Егиндыбулак.</w:t>
      </w:r>
    </w:p>
    <w:p>
      <w:pPr>
        <w:spacing w:after="0"/>
        <w:ind w:left="0"/>
        <w:jc w:val="both"/>
      </w:pPr>
      <w:r>
        <w:rPr>
          <w:rFonts w:ascii="Times New Roman"/>
          <w:b w:val="false"/>
          <w:i w:val="false"/>
          <w:color w:val="000000"/>
          <w:sz w:val="28"/>
        </w:rPr>
        <w:t>
      Село Каратогай находится на расстоянии 210 км от областного центра г. Усть-Каменогорск.</w:t>
      </w:r>
    </w:p>
    <w:p>
      <w:pPr>
        <w:spacing w:after="0"/>
        <w:ind w:left="0"/>
        <w:jc w:val="both"/>
      </w:pPr>
      <w:r>
        <w:rPr>
          <w:rFonts w:ascii="Times New Roman"/>
          <w:b w:val="false"/>
          <w:i w:val="false"/>
          <w:color w:val="000000"/>
          <w:sz w:val="28"/>
        </w:rPr>
        <w:t>
      Таблица 2. Распределение пастбищ населенного пункта,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га</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га</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предназначенные для удовлетворения нужд населен по выпасу сельскохозяйственных животных личного подворья,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Калгутинский сельский</w:t>
            </w:r>
          </w:p>
          <w:p>
            <w:pPr>
              <w:spacing w:after="20"/>
              <w:ind w:left="20"/>
              <w:jc w:val="both"/>
            </w:pPr>
            <w:r>
              <w:rPr>
                <w:rFonts w:ascii="Times New Roman"/>
                <w:b w:val="false"/>
                <w:i w:val="false"/>
                <w:color w:val="000000"/>
                <w:sz w:val="20"/>
              </w:rPr>
              <w:t>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Акчий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1665,3</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38459</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36087</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Каратогай</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Егиндыбулак</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3. Сведения о собственниках и землепользователях на основании правоустанавливающих и идентификационных документов на земельный участок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 ИИН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гектаров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Абыкенов Кабдыл Советович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600504300332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Абыкенов Кабдыл Советович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600504300332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Айдарханов Едил Кадылбекович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880707302537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Айдарханов Едил Кадылбекович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880707302537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Аплатонов Кайролда Токенович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581108301334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Аплатонов Кайролда Токенович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581108301334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Аплатонов Кайролда Токенович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581108301334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Аплатонова Нуршарип Мачмановна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590930400955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Мубарак Кенесханович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650309300450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Багдатова 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510404400138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Баймухамбетов Адил Кенесханович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690531301146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Баймуханбетов Бакытжан Кенисханович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630910300395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Баймуханбетов Бакытжан Кенисханович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630910300395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Баймуханбетов Бахытжан Кенесканович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630910300395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Баймуханбетов Бахытжан Кенесканович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630910300395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Баймуханбетов Ерасыл Бахытжанович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910828350791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Байшыбаев Кайрат Ибраевич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700728300798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Бакырбаев Кумаргазы Мутанович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461225300952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Бакырбаев Кумаргазы Мутанович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461225300952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Бакырбаев Кумаргазы Мутанович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461225300952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Бауыржанов Елдар Бауыржанұлы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860712302789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Бауыржанов Елдар Бауыржанұлы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860712302789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Бауыржанов Елдар Бауыржанұлы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860712302789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Бауыржанов Елдар Бауыржанұлы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860712302789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шаруа қожалығы (Даулеткан Смагулұлы Бейсенов басшысы)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630820300168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Есентаев Жумакан Муканович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590108302024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Есентаев Жумакан Муканович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590108302024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Есентаев Жумахан Муканович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590108302024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Есентаев Жумахан Муканович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590108302024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Есентаев Жумахан Муканович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590108302024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Есқожин Темір Самарханұлы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721104300890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Есқожин Темір Самарханұлы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721104300890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Жагипаров Камбар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410418300711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 Дидар Кулатаевич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840222301614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 Кемельбек Толеубекович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640916401730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Жангудеев Юсуф Ерназарович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800520301489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Жангудеев Юсуф Ерназарович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800520301489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Жұртбаев Аманжол Нұрланұлы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980818620648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Зекенов Аскар Зекенович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761105302067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Зекенов Аскар Зекенович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761105302067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Зкриянов Ералы Кабдешович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700619301822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Рауан Батырханович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830914302791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Рауан Батырханович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830914302791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Рауан Батырханович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830914302791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Кабдыкешов Тлеубек Казибекұлы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731203300058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Кабдыкешов Тлеубек Казибекұлы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731203300058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Кабдыкешов Тлеубек Казибекұлы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731203300058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Кажыбаев Шакерхан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560101304057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Кажыбаев Шакерхан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560101304057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Кажыбаев Шакерхан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560101304057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Кажыбаев Шакерхан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560101304057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Калигужанов Калымбек Кадылбекович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670106302269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Калижанов Акыбек Осербаевич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611002301326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Калижанов Акыбек Осербаевич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611002301326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Калижанов Акыбек Осербаевич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611002301326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Кайырбек Солтангазинович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591119300348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Кайрат Айтказинович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720829300295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Кайрат Айтказинович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720829300295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Аманжол Маулыханович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621205301689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Аманжол Маулыханович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621205301689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Аманжол Маулыханович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621205301689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Аманжол Маулыханович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621205301689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Кадыргожа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540522301642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Кадыргожа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540522301642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Маев Даутбек Казырович,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670106301974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Маев Даутбек Казырович,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670106301974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Малиева Шайгуль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300820401471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Мамырбеков Советкан Ризабеқұлы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710402302357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Мамырбеков Советкан Ризабеқұлы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710402302357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Мамырбеков Советкан Ризабеқұлы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710402302357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Машманов Жқнібек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530520301590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Машманов Жқнібек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530520301590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Муктарханов Абайкан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450101408995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Мусабеков Амангельды Абылбекович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460205300366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Мусабеков Амангельды Абылбекович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460205300366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Мусабеков Руслан Амангелдинович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810927302005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Мусабеков Руслан Амангелдинович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810927302005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Мусабеков Руслан Амангелдинович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810927302005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Мухтарханова Кабен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450101408995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Мухтарханова Кабен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450101408995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Мухтарханова Кабен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450101408995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Мухтарханова Кабен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450101408995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Мұсабеков Амангельді Абылбекұлы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460205300366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Набиев Алимхан Акашович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610410303338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Намазбаева Нұрқия Ермұханбетқызы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620823400091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Нурумов Абзал Кабылканович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690630301005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Нурумов Абзал Кабылканович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690630301005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Өмірғалиев Саят Толғанбекұлы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851201301793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Райымгожина Ляш Кайнолдановна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580825402324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РайымгожинаЛяш Кайнолдановна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580825402324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Раханов Серик Кунашович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740916301041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Рымбеков Әділет Рымбекұлы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940421351455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Сабырбаев Тлеугазы Шакенович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710810302355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Сабырбаев Тлеугазы Шакенович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710810302355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Саякенов Кусман Кусаинович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580808302117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Сейтказинов Адилкан Жакенович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670805301335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Сейтказинов Адлкан Жакенович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670805301335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СейтказиновАдлкан Жакенович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670805301335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 Ержан Мейрамбекович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740606302193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 Ержан Мейрамбекович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740606302193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 Мейрамбек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401108300083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 Мейрамбек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401108300083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Сураубаева Райгуль Кумашовна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640602400676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Сураубаева Райгуль Кумашовна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640602400676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ТогжановЖанболат Оразханович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630111300133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"Үлан" шаруа қожалығы (Болат Шуханұлы Тоқсанбаев басшысы)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670309302262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"Үлан" шаруа қожалығы (Болат Шуханұлы Тоқсанбаев басшысы)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670309302262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Турсеитова Айна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456386532636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Тауекел Аменович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600304302301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Тауекел Аменович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600304302301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Тауекел Аменович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600304302301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Тауекел Аменович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600304302301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Шакаев Омербек Сагидолдинович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600317301512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Шакаев Омербек Сагидолдинович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600317301512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Шакаев Омербек Сагидолдинович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600317301512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Шакаев Омирбек Сагидолдинович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600317301512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Шарапиев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671018302342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05-072-036-176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119.00</w:t>
            </w:r>
          </w:p>
        </w:tc>
      </w:tr>
    </w:tbl>
    <w:p>
      <w:pPr>
        <w:spacing w:after="0"/>
        <w:ind w:left="0"/>
        <w:jc w:val="both"/>
      </w:pPr>
      <w:r>
        <w:rPr>
          <w:rFonts w:ascii="Times New Roman"/>
          <w:b w:val="false"/>
          <w:i w:val="false"/>
          <w:color w:val="000000"/>
          <w:sz w:val="28"/>
        </w:rPr>
        <w:t>
      Таблица № 4. Распределение пастбищ</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План принят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На 1 января 2025 года в Калгутинском сельском округе Курчумского района насчитывается у личного подворья населения: крупного рогатого скота 827 голов, мелкого рогатого скота 3802 голов, лошадей 671 головы.</w:t>
      </w:r>
    </w:p>
    <w:p>
      <w:pPr>
        <w:spacing w:after="0"/>
        <w:ind w:left="0"/>
        <w:jc w:val="both"/>
      </w:pPr>
      <w:r>
        <w:rPr>
          <w:rFonts w:ascii="Times New Roman"/>
          <w:b w:val="false"/>
          <w:i w:val="false"/>
          <w:color w:val="000000"/>
          <w:sz w:val="28"/>
        </w:rPr>
        <w:t>
      В селе Каратогай:</w:t>
      </w:r>
    </w:p>
    <w:p>
      <w:pPr>
        <w:spacing w:after="0"/>
        <w:ind w:left="0"/>
        <w:jc w:val="both"/>
      </w:pPr>
      <w:r>
        <w:rPr>
          <w:rFonts w:ascii="Times New Roman"/>
          <w:b w:val="false"/>
          <w:i w:val="false"/>
          <w:color w:val="000000"/>
          <w:sz w:val="28"/>
        </w:rPr>
        <w:t>
      крупного рогатого скота - 466 голов, мелкого рогатого скота - 2729 голов, лошадей - 537 головы.</w:t>
      </w:r>
    </w:p>
    <w:p>
      <w:pPr>
        <w:spacing w:after="0"/>
        <w:ind w:left="0"/>
        <w:jc w:val="both"/>
      </w:pPr>
      <w:r>
        <w:rPr>
          <w:rFonts w:ascii="Times New Roman"/>
          <w:b w:val="false"/>
          <w:i w:val="false"/>
          <w:color w:val="000000"/>
          <w:sz w:val="28"/>
        </w:rPr>
        <w:t>
      Площадь пастбищ села Каратогай 2337 гектар.</w:t>
      </w:r>
    </w:p>
    <w:p>
      <w:pPr>
        <w:spacing w:after="0"/>
        <w:ind w:left="0"/>
        <w:jc w:val="both"/>
      </w:pPr>
      <w:r>
        <w:rPr>
          <w:rFonts w:ascii="Times New Roman"/>
          <w:b w:val="false"/>
          <w:i w:val="false"/>
          <w:color w:val="000000"/>
          <w:sz w:val="28"/>
        </w:rPr>
        <w:t>
      В селе Акши:</w:t>
      </w:r>
    </w:p>
    <w:p>
      <w:pPr>
        <w:spacing w:after="0"/>
        <w:ind w:left="0"/>
        <w:jc w:val="both"/>
      </w:pPr>
      <w:r>
        <w:rPr>
          <w:rFonts w:ascii="Times New Roman"/>
          <w:b w:val="false"/>
          <w:i w:val="false"/>
          <w:color w:val="000000"/>
          <w:sz w:val="28"/>
        </w:rPr>
        <w:t>
      крупного рогатого скота - 171 голов, мелкого рогатого скота - 990 голов, лошадей - 113 головы.</w:t>
      </w:r>
    </w:p>
    <w:p>
      <w:pPr>
        <w:spacing w:after="0"/>
        <w:ind w:left="0"/>
        <w:jc w:val="both"/>
      </w:pPr>
      <w:r>
        <w:rPr>
          <w:rFonts w:ascii="Times New Roman"/>
          <w:b w:val="false"/>
          <w:i w:val="false"/>
          <w:color w:val="000000"/>
          <w:sz w:val="28"/>
        </w:rPr>
        <w:t>
      Площадь пастбищ села Акчий 1133 гектар.</w:t>
      </w:r>
    </w:p>
    <w:p>
      <w:pPr>
        <w:spacing w:after="0"/>
        <w:ind w:left="0"/>
        <w:jc w:val="both"/>
      </w:pPr>
      <w:r>
        <w:rPr>
          <w:rFonts w:ascii="Times New Roman"/>
          <w:b w:val="false"/>
          <w:i w:val="false"/>
          <w:color w:val="000000"/>
          <w:sz w:val="28"/>
        </w:rPr>
        <w:t>
      В селе Егиндыбулак:</w:t>
      </w:r>
    </w:p>
    <w:p>
      <w:pPr>
        <w:spacing w:after="0"/>
        <w:ind w:left="0"/>
        <w:jc w:val="both"/>
      </w:pPr>
      <w:r>
        <w:rPr>
          <w:rFonts w:ascii="Times New Roman"/>
          <w:b w:val="false"/>
          <w:i w:val="false"/>
          <w:color w:val="000000"/>
          <w:sz w:val="28"/>
        </w:rPr>
        <w:t>
      крупного рогатого скота - 190 голов, мелкого рогатого скота - 83 голов, лошадей - 21 головы.</w:t>
      </w:r>
    </w:p>
    <w:p>
      <w:pPr>
        <w:spacing w:after="0"/>
        <w:ind w:left="0"/>
        <w:jc w:val="both"/>
      </w:pPr>
      <w:r>
        <w:rPr>
          <w:rFonts w:ascii="Times New Roman"/>
          <w:b w:val="false"/>
          <w:i w:val="false"/>
          <w:color w:val="000000"/>
          <w:sz w:val="28"/>
        </w:rPr>
        <w:t>
      Площадь пастбищ села Егиндыбулак 1287 гектаров.</w:t>
      </w:r>
    </w:p>
    <w:p>
      <w:pPr>
        <w:spacing w:after="0"/>
        <w:ind w:left="0"/>
        <w:jc w:val="both"/>
      </w:pPr>
      <w:r>
        <w:rPr>
          <w:rFonts w:ascii="Times New Roman"/>
          <w:b w:val="false"/>
          <w:i w:val="false"/>
          <w:color w:val="000000"/>
          <w:sz w:val="28"/>
        </w:rPr>
        <w:t>
      На 1 января 2025 года в Калгутинском сельском округе Курчумского района насчитывается у крестьянских хозяйств и товариществ с ограниченной ответственностью: крупного рогатого скота 4813 голов, мелкого рогатого скота 18600 голов, лошадей 2492 головы. Для обеспечения сельскохозяйственных животных по Калгутинскому сельскому округу Курчумского района имеется 38456 гектаров пастбищных угодий.</w:t>
      </w:r>
    </w:p>
    <w:p>
      <w:pPr>
        <w:spacing w:after="0"/>
        <w:ind w:left="0"/>
        <w:jc w:val="both"/>
      </w:pPr>
      <w:r>
        <w:rPr>
          <w:rFonts w:ascii="Times New Roman"/>
          <w:b w:val="false"/>
          <w:i w:val="false"/>
          <w:color w:val="000000"/>
          <w:sz w:val="28"/>
        </w:rPr>
        <w:t>
      Таблица № 5. Требуемые дополнительные пастбища на территории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дополнительные пастбища из земель запаса, тысяч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предоставляемые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подлежащие резервированию в целях удовлетворения нужд населения по выпасу сельскохозяйственных животных личного подворья, тысяч гектаров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Калгутинскому сельскому</w:t>
            </w:r>
            <w:r>
              <w:br/>
            </w:r>
            <w:r>
              <w:rPr>
                <w:rFonts w:ascii="Times New Roman"/>
                <w:b w:val="false"/>
                <w:i w:val="false"/>
                <w:color w:val="000000"/>
                <w:sz w:val="20"/>
              </w:rPr>
              <w:t>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bookmarkStart w:name="z14" w:id="6"/>
    <w:p>
      <w:pPr>
        <w:spacing w:after="0"/>
        <w:ind w:left="0"/>
        <w:jc w:val="left"/>
      </w:pPr>
      <w:r>
        <w:rPr>
          <w:rFonts w:ascii="Times New Roman"/>
          <w:b/>
          <w:i w:val="false"/>
          <w:color w:val="000000"/>
        </w:rPr>
        <w:t xml:space="preserve"> 1. РАСТИТЕЛЬНОСТЬ</w:t>
      </w:r>
    </w:p>
    <w:bookmarkEnd w:id="6"/>
    <w:p>
      <w:pPr>
        <w:spacing w:after="0"/>
        <w:ind w:left="0"/>
        <w:jc w:val="both"/>
      </w:pPr>
      <w:r>
        <w:rPr>
          <w:rFonts w:ascii="Times New Roman"/>
          <w:b w:val="false"/>
          <w:i w:val="false"/>
          <w:color w:val="000000"/>
          <w:sz w:val="28"/>
        </w:rPr>
        <w:t>
      Природная зона Калгутинского сельского округа Курчумского района горная, преобладающий тип пастбищ: ковыльно-овсецово-таволговые с зарослями шиповника и березоосиновыми колками.</w:t>
      </w:r>
    </w:p>
    <w:p>
      <w:pPr>
        <w:spacing w:after="0"/>
        <w:ind w:left="0"/>
        <w:jc w:val="both"/>
      </w:pPr>
      <w:r>
        <w:rPr>
          <w:rFonts w:ascii="Times New Roman"/>
          <w:b w:val="false"/>
          <w:i w:val="false"/>
          <w:color w:val="000000"/>
          <w:sz w:val="28"/>
        </w:rPr>
        <w:t>
      В целом хозяйство обводнено не ровномерно, если горная часть обводнена довольно удовлетворительно,</w:t>
      </w:r>
    </w:p>
    <w:p>
      <w:pPr>
        <w:spacing w:after="0"/>
        <w:ind w:left="0"/>
        <w:jc w:val="both"/>
      </w:pPr>
      <w:r>
        <w:rPr>
          <w:rFonts w:ascii="Times New Roman"/>
          <w:b w:val="false"/>
          <w:i w:val="false"/>
          <w:color w:val="000000"/>
          <w:sz w:val="28"/>
        </w:rPr>
        <w:t>
      Климат района обследования характеризуется умеренно влажным и теплым, в южной части умеренно жарким летом.</w:t>
      </w:r>
    </w:p>
    <w:p>
      <w:pPr>
        <w:spacing w:after="0"/>
        <w:ind w:left="0"/>
        <w:jc w:val="both"/>
      </w:pPr>
      <w:r>
        <w:rPr>
          <w:rFonts w:ascii="Times New Roman"/>
          <w:b w:val="false"/>
          <w:i w:val="false"/>
          <w:color w:val="000000"/>
          <w:sz w:val="28"/>
        </w:rPr>
        <w:t>
      На территории сельского округа распространены лесолуговые и темно-каштановые, светло-каштановые и бурые зон.</w:t>
      </w:r>
    </w:p>
    <w:p>
      <w:pPr>
        <w:spacing w:after="0"/>
        <w:ind w:left="0"/>
        <w:jc w:val="both"/>
      </w:pPr>
      <w:r>
        <w:rPr>
          <w:rFonts w:ascii="Times New Roman"/>
          <w:b w:val="false"/>
          <w:i w:val="false"/>
          <w:color w:val="000000"/>
          <w:sz w:val="28"/>
        </w:rPr>
        <w:t>
      Растительный покров соответствует рельефу, эдафическим и климатическим условиям местности.</w:t>
      </w:r>
    </w:p>
    <w:p>
      <w:pPr>
        <w:spacing w:after="0"/>
        <w:ind w:left="0"/>
        <w:jc w:val="both"/>
      </w:pPr>
      <w:r>
        <w:rPr>
          <w:rFonts w:ascii="Times New Roman"/>
          <w:b w:val="false"/>
          <w:i w:val="false"/>
          <w:color w:val="000000"/>
          <w:sz w:val="28"/>
        </w:rPr>
        <w:t>
      Экологический анализ флоры района изысканий показывает широкое распространение ксерофитов по равнинам (полыни, типчак, тырса, таволга зверобоелистная и другие) и мезофитов по понижениям равнины и долинам рек развиваются злаково-разнотравные луга, служащими хорошими сенокосами. В травостое этих лугов преобладают злаки (ежа, мятлик, пырей, волоснец и другие) и много лугово-разнотравья (солодки, подмаренник, одуванчик, тысячелистника и другие).</w:t>
      </w:r>
    </w:p>
    <w:p>
      <w:pPr>
        <w:spacing w:after="0"/>
        <w:ind w:left="0"/>
        <w:jc w:val="both"/>
      </w:pPr>
      <w:r>
        <w:rPr>
          <w:rFonts w:ascii="Times New Roman"/>
          <w:b w:val="false"/>
          <w:i w:val="false"/>
          <w:color w:val="000000"/>
          <w:sz w:val="28"/>
        </w:rPr>
        <w:t>
      Самыми распространенными пастбищами являются тырьервые пастбища, они занимают площадь 24015 га. Распространены по всей территории округа в комплексе с злаками и разнотравьем на лесолуговых, темно-каштановых и светло-каштановых почвах. Флористический состав богат, на площадках встречается от 20-25 видов растений.</w:t>
      </w:r>
    </w:p>
    <w:p>
      <w:pPr>
        <w:spacing w:after="0"/>
        <w:ind w:left="0"/>
        <w:jc w:val="both"/>
      </w:pPr>
      <w:r>
        <w:rPr>
          <w:rFonts w:ascii="Times New Roman"/>
          <w:b w:val="false"/>
          <w:i w:val="false"/>
          <w:color w:val="000000"/>
          <w:sz w:val="28"/>
        </w:rPr>
        <w:t>
      В центральной и западной части участка встречаются полынные пастбища с преобладанием полыни узкодольчатой и белоземельной в комплексе с разнотравьем на темно-каштановых и светло-каштановых почвах их площадь составляет 11592 га.</w:t>
      </w:r>
    </w:p>
    <w:p>
      <w:pPr>
        <w:spacing w:after="0"/>
        <w:ind w:left="0"/>
        <w:jc w:val="both"/>
      </w:pPr>
      <w:r>
        <w:rPr>
          <w:rFonts w:ascii="Times New Roman"/>
          <w:b w:val="false"/>
          <w:i w:val="false"/>
          <w:color w:val="000000"/>
          <w:sz w:val="28"/>
        </w:rPr>
        <w:t>
      Дерновинные злаки с преобладанием типчака имеют хорошее распространение в юго-восточной и северо-западной, части округа в комплексе с разнотравьем и полынями на лесолуговых и темно-каштановых и светло-каштановых малоразвитых почвах их занемаемая площадь составляет 3587 га. Так же имеют хорошее распространение на понижениях и долинах чиевые пастбища со злаками и разнотравьем на луговых светло-каштановых почвах на площадь 5715 га. В межгорные понижения на луговых почвах хорошое распространение получили злаковые пастбища и сенокосы с преобладанием пырея мятлика и тростника волоснеца, их площадь 3877 га.</w:t>
      </w:r>
    </w:p>
    <w:p>
      <w:pPr>
        <w:spacing w:after="0"/>
        <w:ind w:left="0"/>
        <w:jc w:val="both"/>
      </w:pPr>
      <w:r>
        <w:rPr>
          <w:rFonts w:ascii="Times New Roman"/>
          <w:b w:val="false"/>
          <w:i w:val="false"/>
          <w:color w:val="000000"/>
          <w:sz w:val="28"/>
        </w:rPr>
        <w:t>
      Восточная часть Калгутинского сельского округа интенсивно используется под выпас скота, в результате этого небольшая площади земель засорена плохо поедаемыми, непоедаемыми и ядовитыми растениями, такими как молочай Сегиеровский, крапива жгучая, лапчатка бесстебельная и другие. Часто к травостою примешивается полынь австрийская.</w:t>
      </w:r>
    </w:p>
    <w:p>
      <w:pPr>
        <w:spacing w:after="0"/>
        <w:ind w:left="0"/>
        <w:jc w:val="both"/>
      </w:pPr>
      <w:r>
        <w:rPr>
          <w:rFonts w:ascii="Times New Roman"/>
          <w:b w:val="false"/>
          <w:i w:val="false"/>
          <w:color w:val="000000"/>
          <w:sz w:val="28"/>
        </w:rPr>
        <w:t>
      Все вышеописанные сообщества на территории землепользования в настоящее время используются под выпас частного скота и сенокосы.</w:t>
      </w:r>
    </w:p>
    <w:p>
      <w:pPr>
        <w:spacing w:after="0"/>
        <w:ind w:left="0"/>
        <w:jc w:val="both"/>
      </w:pPr>
      <w:r>
        <w:rPr>
          <w:rFonts w:ascii="Times New Roman"/>
          <w:b w:val="false"/>
          <w:i w:val="false"/>
          <w:color w:val="000000"/>
          <w:sz w:val="28"/>
        </w:rPr>
        <w:t>
      Флористический список по материалам полевого обследования составляет 124 видов, относящихся к 86 родам и 22 семействам (приложение 1). По количеству видов в семействах преобладают Злаковые - 29 видов, Сложноцветные - 22 вида, Мареновые - по 18 вида, Розоветные и Бобовые по - 10 видов, Осоковые и Губоцветные, - до 5 видов, Лилейные, Касатиковые, Норичниковые, Зонтичные, Ивовые, Подорожниковые, Литиковые,</w:t>
      </w:r>
    </w:p>
    <w:p>
      <w:pPr>
        <w:spacing w:after="0"/>
        <w:ind w:left="0"/>
        <w:jc w:val="both"/>
      </w:pPr>
      <w:r>
        <w:rPr>
          <w:rFonts w:ascii="Times New Roman"/>
          <w:b w:val="false"/>
          <w:i w:val="false"/>
          <w:color w:val="000000"/>
          <w:sz w:val="28"/>
        </w:rPr>
        <w:t>
      Парнолистниковые и Крестоцветные по - 2 вида, Гречишные - 1 видов, остальные семейства содержат по 1 виду.</w:t>
      </w:r>
    </w:p>
    <w:p>
      <w:pPr>
        <w:spacing w:after="0"/>
        <w:ind w:left="0"/>
        <w:jc w:val="both"/>
      </w:pPr>
      <w:r>
        <w:rPr>
          <w:rFonts w:ascii="Times New Roman"/>
          <w:b w:val="false"/>
          <w:i w:val="false"/>
          <w:color w:val="000000"/>
          <w:sz w:val="28"/>
        </w:rPr>
        <w:t>
      Доминантами в растительном покрове являются 22 вида.</w:t>
      </w:r>
    </w:p>
    <w:p>
      <w:pPr>
        <w:spacing w:after="0"/>
        <w:ind w:left="0"/>
        <w:jc w:val="both"/>
      </w:pPr>
      <w:r>
        <w:rPr>
          <w:rFonts w:ascii="Times New Roman"/>
          <w:b w:val="false"/>
          <w:i w:val="false"/>
          <w:color w:val="000000"/>
          <w:sz w:val="28"/>
        </w:rPr>
        <w:t>
      Подавляющее количество видов (120 видов - 96,7%) поедается скотом, ядовитыми считаются 7 видов, 13 видов - лекарственные, 13 видов - непоедаемые.</w:t>
      </w:r>
    </w:p>
    <w:p>
      <w:pPr>
        <w:spacing w:after="0"/>
        <w:ind w:left="0"/>
        <w:jc w:val="both"/>
      </w:pPr>
      <w:r>
        <w:rPr>
          <w:rFonts w:ascii="Times New Roman"/>
          <w:b w:val="false"/>
          <w:i w:val="false"/>
          <w:color w:val="000000"/>
          <w:sz w:val="28"/>
        </w:rPr>
        <w:t>
      Экологический анализ флоры района изысканий показывает широкое распространение ксерофитов по равнинам.</w:t>
      </w:r>
    </w:p>
    <w:p>
      <w:pPr>
        <w:spacing w:after="0"/>
        <w:ind w:left="0"/>
        <w:jc w:val="both"/>
      </w:pPr>
      <w:r>
        <w:rPr>
          <w:rFonts w:ascii="Times New Roman"/>
          <w:b w:val="false"/>
          <w:i w:val="false"/>
          <w:color w:val="000000"/>
          <w:sz w:val="28"/>
        </w:rPr>
        <w:t>
      Важную роль в распределении растительного покрова играют элементы рельефа. В результате обследования в зависимости от условий обитания и состава растительности природные кормовые угодья систематизированы в пределах основных форм рельефа: волнистая, волнисто-холмистая, слабоволнистая равнина, понижения равнины.</w:t>
      </w:r>
    </w:p>
    <w:p>
      <w:pPr>
        <w:spacing w:after="0"/>
        <w:ind w:left="0"/>
        <w:jc w:val="both"/>
      </w:pPr>
      <w:r>
        <w:rPr>
          <w:rFonts w:ascii="Times New Roman"/>
          <w:b w:val="false"/>
          <w:i w:val="false"/>
          <w:color w:val="000000"/>
          <w:sz w:val="28"/>
        </w:rPr>
        <w:t>
      Все вышеописанные сообщества на территории землепользования в настоящее время используются под выпас частного скота и сенокосы.</w:t>
      </w:r>
    </w:p>
    <w:bookmarkStart w:name="z15" w:id="7"/>
    <w:p>
      <w:pPr>
        <w:spacing w:after="0"/>
        <w:ind w:left="0"/>
        <w:jc w:val="left"/>
      </w:pPr>
      <w:r>
        <w:rPr>
          <w:rFonts w:ascii="Times New Roman"/>
          <w:b/>
          <w:i w:val="false"/>
          <w:color w:val="000000"/>
        </w:rPr>
        <w:t xml:space="preserve"> 2. КРАТКАЯ ХАРАКТЕРИСТИКА ОСНОВНЫХ КОРМОВЫХ, НЕПОЕДАЕМЫХ, ЯДОВИТЫХ И ЛЕКАРСТВЕННЫХ РАСТЕНИЙ </w:t>
      </w:r>
    </w:p>
    <w:bookmarkEnd w:id="7"/>
    <w:bookmarkStart w:name="z16" w:id="8"/>
    <w:p>
      <w:pPr>
        <w:spacing w:after="0"/>
        <w:ind w:left="0"/>
        <w:jc w:val="left"/>
      </w:pPr>
      <w:r>
        <w:rPr>
          <w:rFonts w:ascii="Times New Roman"/>
          <w:b/>
          <w:i w:val="false"/>
          <w:color w:val="000000"/>
        </w:rPr>
        <w:t xml:space="preserve"> 2.1. Кормовые растения</w:t>
      </w:r>
    </w:p>
    <w:bookmarkEnd w:id="8"/>
    <w:p>
      <w:pPr>
        <w:spacing w:after="0"/>
        <w:ind w:left="0"/>
        <w:jc w:val="both"/>
      </w:pPr>
      <w:r>
        <w:rPr>
          <w:rFonts w:ascii="Times New Roman"/>
          <w:b w:val="false"/>
          <w:i w:val="false"/>
          <w:color w:val="000000"/>
          <w:sz w:val="28"/>
        </w:rPr>
        <w:t xml:space="preserve">
      Ковыль волосатик (тырса) - многолетний плотнокустовой дернинный злак высотой 50-80 см. Весной начинает отрастать позже многих ксерофильных злаков, поэтому и засыхание у него происходит значительно позже. Дает урожаи выше других ковылей, а при скашивании до колошения дает отаву до 50% массы первого укоса, причем отава состоит в основном из листьев. Весной листья отлично поедают лошади и быстро набирают вес. С конца цветения почти не поедается. Крупный рогатый скот поедает несколько хуже лошадей, овцы и козы поедают его удовлетворительно только в молодом возрасте. Осенняя отава очень нежная и хорошо поедается всеми животными. </w:t>
      </w:r>
    </w:p>
    <w:p>
      <w:pPr>
        <w:spacing w:after="0"/>
        <w:ind w:left="0"/>
        <w:jc w:val="both"/>
      </w:pPr>
      <w:r>
        <w:rPr>
          <w:rFonts w:ascii="Times New Roman"/>
          <w:b w:val="false"/>
          <w:i w:val="false"/>
          <w:color w:val="000000"/>
          <w:sz w:val="28"/>
        </w:rPr>
        <w:t>
      Ковыль сарептский (тырсик) - многолетний злак, образующий плотные дерновины. Высота генеративных побегов достигает 40-80 см. Цветет в мае-июне.</w:t>
      </w:r>
    </w:p>
    <w:p>
      <w:pPr>
        <w:spacing w:after="0"/>
        <w:ind w:left="0"/>
        <w:jc w:val="both"/>
      </w:pPr>
      <w:r>
        <w:rPr>
          <w:rFonts w:ascii="Times New Roman"/>
          <w:b w:val="false"/>
          <w:i w:val="false"/>
          <w:color w:val="000000"/>
          <w:sz w:val="28"/>
        </w:rPr>
        <w:t>
      Листья весной охотно поедаются лошадьми, подсосные кобылы увеличивают удои. На ковыльных пастбищах лошади быстро поправляются, кумыс получается отличного качества. Крупный рогатый скот поедает этот ковыль несколько хуже.</w:t>
      </w:r>
    </w:p>
    <w:p>
      <w:pPr>
        <w:spacing w:after="0"/>
        <w:ind w:left="0"/>
        <w:jc w:val="both"/>
      </w:pPr>
      <w:r>
        <w:rPr>
          <w:rFonts w:ascii="Times New Roman"/>
          <w:b w:val="false"/>
          <w:i w:val="false"/>
          <w:color w:val="000000"/>
          <w:sz w:val="28"/>
        </w:rPr>
        <w:t>
      Овцы поедают удовлетворительно его только в ранних фазах роста, с фазы цветения и особенно плодоношения для них очень опасен. Отаву дает очень нежную и хорошо поедаемую всеми животными. При нагуле обеспечивает хороший прирост животных.</w:t>
      </w:r>
    </w:p>
    <w:p>
      <w:pPr>
        <w:spacing w:after="0"/>
        <w:ind w:left="0"/>
        <w:jc w:val="both"/>
      </w:pPr>
      <w:r>
        <w:rPr>
          <w:rFonts w:ascii="Times New Roman"/>
          <w:b w:val="false"/>
          <w:i w:val="false"/>
          <w:color w:val="000000"/>
          <w:sz w:val="28"/>
        </w:rPr>
        <w:t>
      Овсяница бороздчатая (типчак) - многолетний плотнокустовой злак высотой 30-60 см, образующий мощные плотные дернины с многочисленными прикорневыми листьями.</w:t>
      </w:r>
    </w:p>
    <w:p>
      <w:pPr>
        <w:spacing w:after="0"/>
        <w:ind w:left="0"/>
        <w:jc w:val="both"/>
      </w:pPr>
      <w:r>
        <w:rPr>
          <w:rFonts w:ascii="Times New Roman"/>
          <w:b w:val="false"/>
          <w:i w:val="false"/>
          <w:color w:val="000000"/>
          <w:sz w:val="28"/>
        </w:rPr>
        <w:t>
      Цветет в конце мая в начале июне, после цветения начинает засыхать и при полном созревании становится желтой и грубой травой. Все жаркое лето находится в состоянии покоя и не отрастает. С понижением температуры и выпадением первых дождей появляется масса прикорневых листьев, которые отрастают почти до той же высоты, что и весной.</w:t>
      </w:r>
    </w:p>
    <w:p>
      <w:pPr>
        <w:spacing w:after="0"/>
        <w:ind w:left="0"/>
        <w:jc w:val="both"/>
      </w:pPr>
      <w:r>
        <w:rPr>
          <w:rFonts w:ascii="Times New Roman"/>
          <w:b w:val="false"/>
          <w:i w:val="false"/>
          <w:color w:val="000000"/>
          <w:sz w:val="28"/>
        </w:rPr>
        <w:t>
      На пастбище поедается прекрасно всеми видами животных, особенно лошадьми, только верблюды поедают его удовлетворительно. С начала цветения и особенно в фазу созревания поедается хуже, а летом поедаются только прикорневые листья.</w:t>
      </w:r>
    </w:p>
    <w:p>
      <w:pPr>
        <w:spacing w:after="0"/>
        <w:ind w:left="0"/>
        <w:jc w:val="both"/>
      </w:pPr>
      <w:r>
        <w:rPr>
          <w:rFonts w:ascii="Times New Roman"/>
          <w:b w:val="false"/>
          <w:i w:val="false"/>
          <w:color w:val="000000"/>
          <w:sz w:val="28"/>
        </w:rPr>
        <w:t>
      Осока черноколосая - многолетнее корневищное растение с длинными ползучими побегами. Стебли тонкие, прямые, высотой 30-60 см. Листья свернутые желобком, шириной 2-4 мм, жесткие. Цветет в июне.</w:t>
      </w:r>
    </w:p>
    <w:p>
      <w:pPr>
        <w:spacing w:after="0"/>
        <w:ind w:left="0"/>
        <w:jc w:val="both"/>
      </w:pPr>
      <w:r>
        <w:rPr>
          <w:rFonts w:ascii="Times New Roman"/>
          <w:b w:val="false"/>
          <w:i w:val="false"/>
          <w:color w:val="000000"/>
          <w:sz w:val="28"/>
        </w:rPr>
        <w:t>
      Корм среднего качества. На пастбище плодоносящие побеги поедаются только до цветения, лиственные (вегетативные) побеги несколько дольше и только удовлетворительно. В июле поедается плохо. Отава хорошо поедается в августе, позже хуже. В сухой степи быстро грубеет, поэтому период, когда она поедается животными, очень короткий. В сене хорошо поедается крупным рогатым скотом и лошадьми, а овцами и верблюдами плохо.</w:t>
      </w:r>
    </w:p>
    <w:p>
      <w:pPr>
        <w:spacing w:after="0"/>
        <w:ind w:left="0"/>
        <w:jc w:val="both"/>
      </w:pPr>
      <w:r>
        <w:rPr>
          <w:rFonts w:ascii="Times New Roman"/>
          <w:b w:val="false"/>
          <w:i w:val="false"/>
          <w:color w:val="000000"/>
          <w:sz w:val="28"/>
        </w:rPr>
        <w:t>
      Бескильница расставленная (ак-мамык) - многолетний кустовой злак, образующий грубые развалистые дерновины. Достигает высоты 15-60 см. Цветет в июне-июле. Переносит очень сильное засоление, но плохо развивается на сухих солончаках. В лесостепи и степи считается одним из лучших кормовых растений: на пастбище прекрасно поедается крупным рогатым скотом, лошадьми, несколько хуже - овцами, козами и верблюдами. Скошенная в фазе колошения, дает очень нежное сено, отлично поедаемое всеми видами животных. С фазы цветения сильно грубеет и плохо поедается. При стравливании до цветения дает до 30%, во влажные годы - до 60% отавы.</w:t>
      </w:r>
    </w:p>
    <w:p>
      <w:pPr>
        <w:spacing w:after="0"/>
        <w:ind w:left="0"/>
        <w:jc w:val="both"/>
      </w:pPr>
      <w:r>
        <w:rPr>
          <w:rFonts w:ascii="Times New Roman"/>
          <w:b w:val="false"/>
          <w:i w:val="false"/>
          <w:color w:val="000000"/>
          <w:sz w:val="28"/>
        </w:rPr>
        <w:t>
      По питательности приравнивается к лучшим злаковым растениям.</w:t>
      </w:r>
    </w:p>
    <w:p>
      <w:pPr>
        <w:spacing w:after="0"/>
        <w:ind w:left="0"/>
        <w:jc w:val="both"/>
      </w:pPr>
      <w:r>
        <w:rPr>
          <w:rFonts w:ascii="Times New Roman"/>
          <w:b w:val="false"/>
          <w:i w:val="false"/>
          <w:color w:val="000000"/>
          <w:sz w:val="28"/>
        </w:rPr>
        <w:t>
      Рекомендуется для испытания в культуре на влажных солончаковатых почвах.</w:t>
      </w:r>
    </w:p>
    <w:p>
      <w:pPr>
        <w:spacing w:after="0"/>
        <w:ind w:left="0"/>
        <w:jc w:val="both"/>
      </w:pPr>
      <w:r>
        <w:rPr>
          <w:rFonts w:ascii="Times New Roman"/>
          <w:b w:val="false"/>
          <w:i w:val="false"/>
          <w:color w:val="000000"/>
          <w:sz w:val="28"/>
        </w:rPr>
        <w:t>
      Вейник наземный (ак-батаук) - многолетний злак с ползучим корневищем, высотой 80-150 см, со средне облиственным стеблем. Цветет в июне-июле.</w:t>
      </w:r>
    </w:p>
    <w:p>
      <w:pPr>
        <w:spacing w:after="0"/>
        <w:ind w:left="0"/>
        <w:jc w:val="both"/>
      </w:pPr>
      <w:r>
        <w:rPr>
          <w:rFonts w:ascii="Times New Roman"/>
          <w:b w:val="false"/>
          <w:i w:val="false"/>
          <w:color w:val="000000"/>
          <w:sz w:val="28"/>
        </w:rPr>
        <w:t>
      Грубая кормовая трава заливных и болотистых лугов. Нетребователен к почве, выносит значительное засоление. Обладает хорошей устойчивостью к Выпасу и сенокошению, но дает грубое, плохо поедаемое сено. Скашивать на сено следует не позже фазы колошения, так как он очень быстро грубеет. На пастбище плохо поедается всеми видами диких и домашних животных: крупный рогатый скот и лошади поедают только до колошения, во второй половине лета скусывают только соцветия и верхние листья.</w:t>
      </w:r>
    </w:p>
    <w:p>
      <w:pPr>
        <w:spacing w:after="0"/>
        <w:ind w:left="0"/>
        <w:jc w:val="both"/>
      </w:pPr>
      <w:r>
        <w:rPr>
          <w:rFonts w:ascii="Times New Roman"/>
          <w:b w:val="false"/>
          <w:i w:val="false"/>
          <w:color w:val="000000"/>
          <w:sz w:val="28"/>
        </w:rPr>
        <w:t>
      Волоснец узкий - многолетний злак с голыми, гладкими стеблями высотой</w:t>
      </w:r>
    </w:p>
    <w:p>
      <w:pPr>
        <w:spacing w:after="0"/>
        <w:ind w:left="0"/>
        <w:jc w:val="both"/>
      </w:pPr>
      <w:r>
        <w:rPr>
          <w:rFonts w:ascii="Times New Roman"/>
          <w:b w:val="false"/>
          <w:i w:val="false"/>
          <w:color w:val="000000"/>
          <w:sz w:val="28"/>
        </w:rPr>
        <w:t>
      50-120 см. Влагалища листьев гладкие, язычок до 8 мм длиной. Листья до 7 мм ширины, иногда сложенные. Метелка длиной 10-30 см. Цветет в июне-сентябре.</w:t>
      </w:r>
    </w:p>
    <w:p>
      <w:pPr>
        <w:spacing w:after="0"/>
        <w:ind w:left="0"/>
        <w:jc w:val="both"/>
      </w:pPr>
      <w:r>
        <w:rPr>
          <w:rFonts w:ascii="Times New Roman"/>
          <w:b w:val="false"/>
          <w:i w:val="false"/>
          <w:color w:val="000000"/>
          <w:sz w:val="28"/>
        </w:rPr>
        <w:t>
      Грубый корм. На пастбище более или менее удовлетворительно поедается животными на ранних фазах, преимущественно лошадьми и крупным рогатым скотом. Очень быстро грубеет, поэтому на сено необходимо заготавливать до выбрасывания метелок.</w:t>
      </w:r>
    </w:p>
    <w:p>
      <w:pPr>
        <w:spacing w:after="0"/>
        <w:ind w:left="0"/>
        <w:jc w:val="both"/>
      </w:pPr>
      <w:r>
        <w:rPr>
          <w:rFonts w:ascii="Times New Roman"/>
          <w:b w:val="false"/>
          <w:i w:val="false"/>
          <w:color w:val="000000"/>
          <w:sz w:val="28"/>
        </w:rPr>
        <w:t>
      Прибрежница солончаковая (ажрек) - многолетний злак высотой 5-15 см с длинными, от основания разветвляющимися и укореняющимися в узлах побегами. Цветет в апреле-июне. Цветки собраны в колосовидную метелку.</w:t>
      </w:r>
    </w:p>
    <w:p>
      <w:pPr>
        <w:spacing w:after="0"/>
        <w:ind w:left="0"/>
        <w:jc w:val="both"/>
      </w:pPr>
      <w:r>
        <w:rPr>
          <w:rFonts w:ascii="Times New Roman"/>
          <w:b w:val="false"/>
          <w:i w:val="false"/>
          <w:color w:val="000000"/>
          <w:sz w:val="28"/>
        </w:rPr>
        <w:t>
      Переносит сильное засоление почв и нередко дает чистые заросли. Урожайность резко колеблется в зависимости от мест обитания. Одно из основных растений пустынь.</w:t>
      </w:r>
    </w:p>
    <w:p>
      <w:pPr>
        <w:spacing w:after="0"/>
        <w:ind w:left="0"/>
        <w:jc w:val="both"/>
      </w:pPr>
      <w:r>
        <w:rPr>
          <w:rFonts w:ascii="Times New Roman"/>
          <w:b w:val="false"/>
          <w:i w:val="false"/>
          <w:color w:val="000000"/>
          <w:sz w:val="28"/>
        </w:rPr>
        <w:t>
      На пастбище поедается всеми животными, причем лучше - с фазы плодоношения, осенью и зимой. В сене - удовлетворительно и даже хорошо, но на сене необходимо убирать не позже фазы колошения, так как перестойное сено может повреждать ротовую полость животных. На юге охотно поедается</w:t>
      </w:r>
    </w:p>
    <w:p>
      <w:pPr>
        <w:spacing w:after="0"/>
        <w:ind w:left="0"/>
        <w:jc w:val="both"/>
      </w:pPr>
      <w:r>
        <w:rPr>
          <w:rFonts w:ascii="Times New Roman"/>
          <w:b w:val="false"/>
          <w:i w:val="false"/>
          <w:color w:val="000000"/>
          <w:sz w:val="28"/>
        </w:rPr>
        <w:t>
      Мятлик луговой - многолетний рыхлокустовой злак высотой 30-90 см с ползучим корневищем. Цветет в мае-июле. Имеет тонкие, слабо олиственные стебли, кроме генеративных имеет большое количество вегетативных побегов, из-за чего его относят к типичным низовым злакам.</w:t>
      </w:r>
    </w:p>
    <w:p>
      <w:pPr>
        <w:spacing w:after="0"/>
        <w:ind w:left="0"/>
        <w:jc w:val="both"/>
      </w:pPr>
      <w:r>
        <w:rPr>
          <w:rFonts w:ascii="Times New Roman"/>
          <w:b w:val="false"/>
          <w:i w:val="false"/>
          <w:color w:val="000000"/>
          <w:sz w:val="28"/>
        </w:rPr>
        <w:t>
      Пастбищное растение, широко и быстро распространяется в травостое при умеренном выпасе. Считается отличным кормовым растением: отлично поедается лошадьми, крупным рогатым скотом, овцами и дикими животными.</w:t>
      </w:r>
    </w:p>
    <w:p>
      <w:pPr>
        <w:spacing w:after="0"/>
        <w:ind w:left="0"/>
        <w:jc w:val="both"/>
      </w:pPr>
      <w:r>
        <w:rPr>
          <w:rFonts w:ascii="Times New Roman"/>
          <w:b w:val="false"/>
          <w:i w:val="false"/>
          <w:color w:val="000000"/>
          <w:sz w:val="28"/>
        </w:rPr>
        <w:t xml:space="preserve">
      Особенно ценны эти пастбища для нагула молодняка крупного рогатого скота. </w:t>
      </w:r>
    </w:p>
    <w:p>
      <w:pPr>
        <w:spacing w:after="0"/>
        <w:ind w:left="0"/>
        <w:jc w:val="both"/>
      </w:pPr>
      <w:r>
        <w:rPr>
          <w:rFonts w:ascii="Times New Roman"/>
          <w:b w:val="false"/>
          <w:i w:val="false"/>
          <w:color w:val="000000"/>
          <w:sz w:val="28"/>
        </w:rPr>
        <w:t>
      Карагана кустарник (караган) - слабо колючий, ветвистый кустарник высотой 0,5-2 м с прямыми побегами и ветвями с темной, зеленовато- или желтовато-серой корой. Цветы ярко-желтые. Цветет в мае-июле, плодоносит в июле-сентябре.</w:t>
      </w:r>
    </w:p>
    <w:p>
      <w:pPr>
        <w:spacing w:after="0"/>
        <w:ind w:left="0"/>
        <w:jc w:val="both"/>
      </w:pPr>
      <w:r>
        <w:rPr>
          <w:rFonts w:ascii="Times New Roman"/>
          <w:b w:val="false"/>
          <w:i w:val="false"/>
          <w:color w:val="000000"/>
          <w:sz w:val="28"/>
        </w:rPr>
        <w:t>
      На пастбище поедаются листья и молодые побеги крупным рогатым скотом и овцами. Хорошо облиственна, а ветки в густых зарослях, особенно где растительность ежегодно выкашивается, тонкие, прутьевидные. На таких пастбищах иногда даже хорошо поедается почти до самой осени. В листьях и цветах содержит много протеина.</w:t>
      </w:r>
    </w:p>
    <w:p>
      <w:pPr>
        <w:spacing w:after="0"/>
        <w:ind w:left="0"/>
        <w:jc w:val="both"/>
      </w:pPr>
      <w:r>
        <w:rPr>
          <w:rFonts w:ascii="Times New Roman"/>
          <w:b w:val="false"/>
          <w:i w:val="false"/>
          <w:color w:val="000000"/>
          <w:sz w:val="28"/>
        </w:rPr>
        <w:t>
      Лебеда седая (кокпек) - полукустарник с раскинутыми, недлинными деревянистыми ветвями высотой 20-50 см. Однолетние побеги высотой 15-30 см.</w:t>
      </w:r>
    </w:p>
    <w:p>
      <w:pPr>
        <w:spacing w:after="0"/>
        <w:ind w:left="0"/>
        <w:jc w:val="both"/>
      </w:pPr>
      <w:r>
        <w:rPr>
          <w:rFonts w:ascii="Times New Roman"/>
          <w:b w:val="false"/>
          <w:i w:val="false"/>
          <w:color w:val="000000"/>
          <w:sz w:val="28"/>
        </w:rPr>
        <w:t>
      Листья очередные, толстоватые, длиной 0,5-3 см, шириной 0,2-0,7 см, продолговато-яйцевидные, на верхушке тупые. В пазухах листьев укороченные побеги с более мелкими листьями. Цветки собраны в мутовчато-колосовидное соцветие. Цветет и плодоносит в июле - сентябре.</w:t>
      </w:r>
    </w:p>
    <w:p>
      <w:pPr>
        <w:spacing w:after="0"/>
        <w:ind w:left="0"/>
        <w:jc w:val="both"/>
      </w:pPr>
      <w:r>
        <w:rPr>
          <w:rFonts w:ascii="Times New Roman"/>
          <w:b w:val="false"/>
          <w:i w:val="false"/>
          <w:color w:val="000000"/>
          <w:sz w:val="28"/>
        </w:rPr>
        <w:t>
      На пастбище с фазы цветения, осенью после плодоношения и зимой хорошо поедается верблюдами, удовлетворительно овцами и лошадьми. Для овец и верблюдов осенью и зимой-нажировочный корм. Ранней весной лошади охотно поедают прошлогодние веточки. По данным химического анализа, содержит относительно много протеина и немного клетчатки, но коэффициент переваримости всех питательных веществ на ранних фазах очень низкий, соответственно низка и питательность в этот период (ниже 40 к. ед.). С фазы плодоношения значительно повышается переваримость клетчатки и БЭВ, поэтому общая питательность осенью выше, чем летом и весной. Листья содержат органические кислоты. Возбуждает аппетит у животных.</w:t>
      </w:r>
    </w:p>
    <w:p>
      <w:pPr>
        <w:spacing w:after="0"/>
        <w:ind w:left="0"/>
        <w:jc w:val="both"/>
      </w:pPr>
      <w:r>
        <w:rPr>
          <w:rFonts w:ascii="Times New Roman"/>
          <w:b w:val="false"/>
          <w:i w:val="false"/>
          <w:color w:val="000000"/>
          <w:sz w:val="28"/>
        </w:rPr>
        <w:t>
      Ежовник солончаковый (биюргун) - кустарничек высотой 5-40 см с деревянистыми простертыми веточками, дающими многочисленные голые, травянистые цилиндрические, ветвистые, членистые годичные побеги. Листья мясистые, до 5 мм длиной. Цветки одиночные, собраны в колосовидные соцветия.</w:t>
      </w:r>
    </w:p>
    <w:p>
      <w:pPr>
        <w:spacing w:after="0"/>
        <w:ind w:left="0"/>
        <w:jc w:val="both"/>
      </w:pPr>
      <w:r>
        <w:rPr>
          <w:rFonts w:ascii="Times New Roman"/>
          <w:b w:val="false"/>
          <w:i w:val="false"/>
          <w:color w:val="000000"/>
          <w:sz w:val="28"/>
        </w:rPr>
        <w:t>
      Цветет в июле-августе.</w:t>
      </w:r>
    </w:p>
    <w:p>
      <w:pPr>
        <w:spacing w:after="0"/>
        <w:ind w:left="0"/>
        <w:jc w:val="both"/>
      </w:pPr>
      <w:r>
        <w:rPr>
          <w:rFonts w:ascii="Times New Roman"/>
          <w:b w:val="false"/>
          <w:i w:val="false"/>
          <w:color w:val="000000"/>
          <w:sz w:val="28"/>
        </w:rPr>
        <w:t>
      Одно из самых распространенных растений на полынно-солянковых пастбищах. Основное пастбищное растение для верблюдов (после полыни).</w:t>
      </w:r>
    </w:p>
    <w:p>
      <w:pPr>
        <w:spacing w:after="0"/>
        <w:ind w:left="0"/>
        <w:jc w:val="both"/>
      </w:pPr>
      <w:r>
        <w:rPr>
          <w:rFonts w:ascii="Times New Roman"/>
          <w:b w:val="false"/>
          <w:i w:val="false"/>
          <w:color w:val="000000"/>
          <w:sz w:val="28"/>
        </w:rPr>
        <w:t>
      Верблюды весной хорошо поедают прошлогодние побеги, летом зеленый поедают плохо и вновь хорошо поедают его осенью и зимой. Осенью биюргун для верблюдов - нажировочный корм, овцы, козы и лошади поедают его хорошо весной (прошлогодние побеги), осенью и зимой, но хуже верблюдов, летом почти не едят. Анализ образцов из различных областей Казахстана показывает высокую питательность во все фазы его развития.</w:t>
      </w:r>
    </w:p>
    <w:p>
      <w:pPr>
        <w:spacing w:after="0"/>
        <w:ind w:left="0"/>
        <w:jc w:val="both"/>
      </w:pPr>
      <w:r>
        <w:rPr>
          <w:rFonts w:ascii="Times New Roman"/>
          <w:b w:val="false"/>
          <w:i w:val="false"/>
          <w:color w:val="000000"/>
          <w:sz w:val="28"/>
        </w:rPr>
        <w:t>
      Таволга зверобоелистная - кустарник высотой до 150 см с многочисленными зонтиками цветков на коричневых прутьевидных ветвях.</w:t>
      </w:r>
    </w:p>
    <w:p>
      <w:pPr>
        <w:spacing w:after="0"/>
        <w:ind w:left="0"/>
        <w:jc w:val="both"/>
      </w:pPr>
      <w:r>
        <w:rPr>
          <w:rFonts w:ascii="Times New Roman"/>
          <w:b w:val="false"/>
          <w:i w:val="false"/>
          <w:color w:val="000000"/>
          <w:sz w:val="28"/>
        </w:rPr>
        <w:t>
      Листья мелкие, молодые опушенные, обратно-яйцевидные. Соцветия - 4-10-цветковые сидячие зонтики. Цветет в апреле-мае, плодоносит в июне.</w:t>
      </w:r>
    </w:p>
    <w:p>
      <w:pPr>
        <w:spacing w:after="0"/>
        <w:ind w:left="0"/>
        <w:jc w:val="both"/>
      </w:pPr>
      <w:r>
        <w:rPr>
          <w:rFonts w:ascii="Times New Roman"/>
          <w:b w:val="false"/>
          <w:i w:val="false"/>
          <w:color w:val="000000"/>
          <w:sz w:val="28"/>
        </w:rPr>
        <w:t>
      На пастбище листья и молодые побеги охотно поедаются овцами и козами.</w:t>
      </w:r>
    </w:p>
    <w:p>
      <w:pPr>
        <w:spacing w:after="0"/>
        <w:ind w:left="0"/>
        <w:jc w:val="both"/>
      </w:pPr>
      <w:r>
        <w:rPr>
          <w:rFonts w:ascii="Times New Roman"/>
          <w:b w:val="false"/>
          <w:i w:val="false"/>
          <w:color w:val="000000"/>
          <w:sz w:val="28"/>
        </w:rPr>
        <w:t>
      Остальные животные поедают хуже. На ранних стадиях содержится много протеина, жира и не очень много клетчатки, а питательность не хуже хорошего бобового сена. Содержит витамин С, ароматические вещества.</w:t>
      </w:r>
    </w:p>
    <w:p>
      <w:pPr>
        <w:spacing w:after="0"/>
        <w:ind w:left="0"/>
        <w:jc w:val="both"/>
      </w:pPr>
      <w:r>
        <w:rPr>
          <w:rFonts w:ascii="Times New Roman"/>
          <w:b w:val="false"/>
          <w:i w:val="false"/>
          <w:color w:val="000000"/>
          <w:sz w:val="28"/>
        </w:rPr>
        <w:t>
      Полынь белоземельная (тамыр жусан) - многолетнее травянистое растение высотой до 45 см с многочисленными вегетативными и генеративными побегами, образующими плотные и широкие дерновины. Все растение опушенное. Листья в очертании яйцевидные, 1-2 см длиной и до 1 см шириной, просто или дважды перисторассеченные. Цветы желтые. Цветет в августе-октябре.</w:t>
      </w:r>
    </w:p>
    <w:p>
      <w:pPr>
        <w:spacing w:after="0"/>
        <w:ind w:left="0"/>
        <w:jc w:val="both"/>
      </w:pPr>
      <w:r>
        <w:rPr>
          <w:rFonts w:ascii="Times New Roman"/>
          <w:b w:val="false"/>
          <w:i w:val="false"/>
          <w:color w:val="000000"/>
          <w:sz w:val="28"/>
        </w:rPr>
        <w:t>
      На пастбище поедается овцами хорошо и даже отлично весной, удовлетворительно плохо летом, вновь хорошо и отлично поедается осенью и зимой. Немного хуже ее поедают лошади и верблюды. Крупный рогатый скот удовлетворительно поедает ее весной, осенью и зимой и почти не поедает летом.</w:t>
      </w:r>
    </w:p>
    <w:p>
      <w:pPr>
        <w:spacing w:after="0"/>
        <w:ind w:left="0"/>
        <w:jc w:val="both"/>
      </w:pPr>
      <w:r>
        <w:rPr>
          <w:rFonts w:ascii="Times New Roman"/>
          <w:b w:val="false"/>
          <w:i w:val="false"/>
          <w:color w:val="000000"/>
          <w:sz w:val="28"/>
        </w:rPr>
        <w:t>
      Многочисленными данными химического анализа (около 90 образцов из различных областей Казахстана) не подтверждаются литературные данные о высоком содержании клетчатки (до 45%). Даже в зимнем сухостое собранных нами образцов количество клетчатки не превышало 35%. Можно отнести к кормовым растениям выше среднего качества.</w:t>
      </w:r>
    </w:p>
    <w:p>
      <w:pPr>
        <w:spacing w:after="0"/>
        <w:ind w:left="0"/>
        <w:jc w:val="both"/>
      </w:pPr>
      <w:r>
        <w:rPr>
          <w:rFonts w:ascii="Times New Roman"/>
          <w:b w:val="false"/>
          <w:i w:val="false"/>
          <w:color w:val="000000"/>
          <w:sz w:val="28"/>
        </w:rPr>
        <w:t>
      Полынь лессинговидная (узкодольчатая) - многолетнее растение с деревянистым, многоглавым корнем и многочисленными вегетативными (укороченными) и генеративными, ветвящимися вверху стеблями (высотой до 45 см), образующими высокую, плотную дерновину. Цветет в сентябре-октябре.</w:t>
      </w:r>
    </w:p>
    <w:p>
      <w:pPr>
        <w:spacing w:after="0"/>
        <w:ind w:left="0"/>
        <w:jc w:val="both"/>
      </w:pPr>
      <w:r>
        <w:rPr>
          <w:rFonts w:ascii="Times New Roman"/>
          <w:b w:val="false"/>
          <w:i w:val="false"/>
          <w:color w:val="000000"/>
          <w:sz w:val="28"/>
        </w:rPr>
        <w:t>
      Слабо изучено в кормовом отношении. По литературным источникам, овцами и лошадьми вполне удовлетворительно поедается осенью и зимой. По наблюдениям геоботаников, на пастбище удовлетворительно поедается всеми животными весной, летом и осенью. На ранних фазах содержит много протеина и мало клетчатки.</w:t>
      </w:r>
    </w:p>
    <w:p>
      <w:pPr>
        <w:spacing w:after="0"/>
        <w:ind w:left="0"/>
        <w:jc w:val="both"/>
      </w:pPr>
      <w:r>
        <w:rPr>
          <w:rFonts w:ascii="Times New Roman"/>
          <w:b w:val="false"/>
          <w:i w:val="false"/>
          <w:color w:val="000000"/>
          <w:sz w:val="28"/>
        </w:rPr>
        <w:t>
      Чий блестящий (ший) - многолетний крупно дернинный злак, достигающий высоты 250 см, с крепкими стеблями. Цветет в мае - июле.</w:t>
      </w:r>
    </w:p>
    <w:p>
      <w:pPr>
        <w:spacing w:after="0"/>
        <w:ind w:left="0"/>
        <w:jc w:val="both"/>
      </w:pPr>
      <w:r>
        <w:rPr>
          <w:rFonts w:ascii="Times New Roman"/>
          <w:b w:val="false"/>
          <w:i w:val="false"/>
          <w:color w:val="000000"/>
          <w:sz w:val="28"/>
        </w:rPr>
        <w:t>
      Растение грубое с сильно шероховатыми листьями. Встречается на различных почвах, но почти всегда в местах с близким залеганием грунтовых вод, образуя иногда сплошные заросли. По скоплению чия ориентируются в выборе места для копки колодца.</w:t>
      </w:r>
    </w:p>
    <w:p>
      <w:pPr>
        <w:spacing w:after="0"/>
        <w:ind w:left="0"/>
        <w:jc w:val="both"/>
      </w:pPr>
      <w:r>
        <w:rPr>
          <w:rFonts w:ascii="Times New Roman"/>
          <w:b w:val="false"/>
          <w:i w:val="false"/>
          <w:color w:val="000000"/>
          <w:sz w:val="28"/>
        </w:rPr>
        <w:t>
      На пастбище поедается охотно только до колошения, позже он очень грубеет.</w:t>
      </w:r>
    </w:p>
    <w:p>
      <w:pPr>
        <w:spacing w:after="0"/>
        <w:ind w:left="0"/>
        <w:jc w:val="both"/>
      </w:pPr>
      <w:r>
        <w:rPr>
          <w:rFonts w:ascii="Times New Roman"/>
          <w:b w:val="false"/>
          <w:i w:val="false"/>
          <w:color w:val="000000"/>
          <w:sz w:val="28"/>
        </w:rPr>
        <w:t>
      Отава чия и летом поедается охотно. В сене хорошо поедается, если скошен до колошения, а при более позднем скашиваний - поедаются только листья. Особое значение имеет на зимних пастбищах, так как высокие кусты чия не заносятся снегом. Относится к кормовым растениям среднего качества.</w:t>
      </w:r>
    </w:p>
    <w:p>
      <w:pPr>
        <w:spacing w:after="0"/>
        <w:ind w:left="0"/>
        <w:jc w:val="both"/>
      </w:pPr>
      <w:r>
        <w:rPr>
          <w:rFonts w:ascii="Times New Roman"/>
          <w:b w:val="false"/>
          <w:i w:val="false"/>
          <w:color w:val="000000"/>
          <w:sz w:val="28"/>
        </w:rPr>
        <w:t>
      Тростник обыкновенный - корневищный злак, высотой 2,5 до 9 м. Цветет в мае-июне.</w:t>
      </w:r>
    </w:p>
    <w:p>
      <w:pPr>
        <w:spacing w:after="0"/>
        <w:ind w:left="0"/>
        <w:jc w:val="both"/>
      </w:pPr>
      <w:r>
        <w:rPr>
          <w:rFonts w:ascii="Times New Roman"/>
          <w:b w:val="false"/>
          <w:i w:val="false"/>
          <w:color w:val="000000"/>
          <w:sz w:val="28"/>
        </w:rPr>
        <w:t>
      В молодом возрасте тростник содержит много сахара, и в это время лошади, крупный рогатый скот поедает его весьма охотно. Хуже поедают его овцы, козы и верблюды. Однако ещҰ до выбрасывания метелки он становится настолько грубым, что скот на пастбищах поедает его неохотно. Причина - сильное огрубение и резкое увеличение в тростнике не переваримых вещество.</w:t>
      </w:r>
    </w:p>
    <w:p>
      <w:pPr>
        <w:spacing w:after="0"/>
        <w:ind w:left="0"/>
        <w:jc w:val="both"/>
      </w:pPr>
      <w:r>
        <w:rPr>
          <w:rFonts w:ascii="Times New Roman"/>
          <w:b w:val="false"/>
          <w:i w:val="false"/>
          <w:color w:val="000000"/>
          <w:sz w:val="28"/>
        </w:rPr>
        <w:t>
      Климакоптера супротивнолитная (торгайот) - однолетнее травянистое растение с прямым ветвистым стеблем высотой 7-15 см. Нижние ветви сближенно-супротивные. Листья супротивные, линейные, мясистые, остроконечные. Плоды с пленчатыми, пурпурными или лимонно-желтыми крыльями. Встречается на солонцах, сильно солонцеватых почвах. Цветет в июле-сентябре.</w:t>
      </w:r>
    </w:p>
    <w:p>
      <w:pPr>
        <w:spacing w:after="0"/>
        <w:ind w:left="0"/>
        <w:jc w:val="both"/>
      </w:pPr>
      <w:r>
        <w:rPr>
          <w:rFonts w:ascii="Times New Roman"/>
          <w:b w:val="false"/>
          <w:i w:val="false"/>
          <w:color w:val="000000"/>
          <w:sz w:val="28"/>
        </w:rPr>
        <w:t>
      Осенне-зимний корм. Из-за наличия в ней большого количества солей летом поедается удовлетворительно только верблюдами. Осенью ее хорошо поедают овцы и верблюдцы, причем для верблюдов - нажировочный корм. Крупно рогатый скот и лошади подают ее плохо. Питательность достатчно-высокая.</w:t>
      </w:r>
    </w:p>
    <w:p>
      <w:pPr>
        <w:spacing w:after="0"/>
        <w:ind w:left="0"/>
        <w:jc w:val="both"/>
      </w:pPr>
      <w:r>
        <w:rPr>
          <w:rFonts w:ascii="Times New Roman"/>
          <w:b w:val="false"/>
          <w:i w:val="false"/>
          <w:color w:val="000000"/>
          <w:sz w:val="28"/>
        </w:rPr>
        <w:t>
      Нанофитон ежовый (тас биюргун, жапак) - кустарничек высотой 5-15 см с короткими, многократно ветвистыми, деревянистыми, толстыми стеблями.</w:t>
      </w:r>
    </w:p>
    <w:p>
      <w:pPr>
        <w:spacing w:after="0"/>
        <w:ind w:left="0"/>
        <w:jc w:val="both"/>
      </w:pPr>
      <w:r>
        <w:rPr>
          <w:rFonts w:ascii="Times New Roman"/>
          <w:b w:val="false"/>
          <w:i w:val="false"/>
          <w:color w:val="000000"/>
          <w:sz w:val="28"/>
        </w:rPr>
        <w:t>
      Образует плотные, подушковидные, жесткие дерновины. Листья очередные, расположенные плотно, скрывающие стебель, короткие, мясистые, шиловидные с шипиком на конце. Цветки одиночные, пазушные на конце веток. Цветет в августе-сентябре.</w:t>
      </w:r>
    </w:p>
    <w:p>
      <w:pPr>
        <w:spacing w:after="0"/>
        <w:ind w:left="0"/>
        <w:jc w:val="both"/>
      </w:pPr>
      <w:r>
        <w:rPr>
          <w:rFonts w:ascii="Times New Roman"/>
          <w:b w:val="false"/>
          <w:i w:val="false"/>
          <w:color w:val="000000"/>
          <w:sz w:val="28"/>
        </w:rPr>
        <w:t>
      Очень медленно растущее растение, за лето веточки дают прирост не более 1-4 см. Это чисто пастбищное растение. Овцами поедается круглый год, но особенно хорошо поедается животными осенью и зимой. Для овец и верблюдов нажировочный корм, что подтверждается данными химического анализа. Даже в осеннем состоянии его питательность не ниже лугового сена среднего качества.</w:t>
      </w:r>
    </w:p>
    <w:bookmarkStart w:name="z17" w:id="9"/>
    <w:p>
      <w:pPr>
        <w:spacing w:after="0"/>
        <w:ind w:left="0"/>
        <w:jc w:val="left"/>
      </w:pPr>
      <w:r>
        <w:rPr>
          <w:rFonts w:ascii="Times New Roman"/>
          <w:b/>
          <w:i w:val="false"/>
          <w:color w:val="000000"/>
        </w:rPr>
        <w:t xml:space="preserve"> 2.2 Непоедаемые растения</w:t>
      </w:r>
    </w:p>
    <w:bookmarkEnd w:id="9"/>
    <w:p>
      <w:pPr>
        <w:spacing w:after="0"/>
        <w:ind w:left="0"/>
        <w:jc w:val="both"/>
      </w:pPr>
      <w:r>
        <w:rPr>
          <w:rFonts w:ascii="Times New Roman"/>
          <w:b w:val="false"/>
          <w:i w:val="false"/>
          <w:color w:val="000000"/>
          <w:sz w:val="28"/>
        </w:rPr>
        <w:t>
      Чингил серебристый - сильно колючий кустарник высотой 50-200 см с буровато-коричневой корой. Листья парноперистые, заканчивающиеся колючкой, с 1-5 парами листочков, продолгавато-обратнояйцевидные. Цветки розовые, редко белые. Цветет в мае-июне. Животными поедается плохо. Осенью и зимой верблюды и овцы поедают плоды и опавшие листья.</w:t>
      </w:r>
    </w:p>
    <w:p>
      <w:pPr>
        <w:spacing w:after="0"/>
        <w:ind w:left="0"/>
        <w:jc w:val="both"/>
      </w:pPr>
      <w:r>
        <w:rPr>
          <w:rFonts w:ascii="Times New Roman"/>
          <w:b w:val="false"/>
          <w:i w:val="false"/>
          <w:color w:val="000000"/>
          <w:sz w:val="28"/>
        </w:rPr>
        <w:t>
      Бузульник сибирский - многолетнее травянистое корневищное растение высотой 40-75 см с прямым, бороздчатым стеблем. Корневище укороченное, с многочисленными корневыми мочками. Листья продолговато-треугольные или продолговато-яйцевидные, 5-35 см длиной и 2,5-25 см шириной, по краю неравно-зубчатые. Краевые цветки ярко-желтые. Цветет в июне-августе, шлодоносит в августе-сентябре.</w:t>
      </w:r>
    </w:p>
    <w:p>
      <w:pPr>
        <w:spacing w:after="0"/>
        <w:ind w:left="0"/>
        <w:jc w:val="both"/>
      </w:pPr>
      <w:r>
        <w:rPr>
          <w:rFonts w:ascii="Times New Roman"/>
          <w:b w:val="false"/>
          <w:i w:val="false"/>
          <w:color w:val="000000"/>
          <w:sz w:val="28"/>
        </w:rPr>
        <w:t>
      По литературным источникам, животными не поедается, злостный сорняк на пастбище и подлежит уничтожению. По наблюдениям геоботаников, летом частично поедается овцами и лошадьми. Содержит среднее количество протеина и клетчатки.</w:t>
      </w:r>
    </w:p>
    <w:bookmarkStart w:name="z18" w:id="10"/>
    <w:p>
      <w:pPr>
        <w:spacing w:after="0"/>
        <w:ind w:left="0"/>
        <w:jc w:val="left"/>
      </w:pPr>
      <w:r>
        <w:rPr>
          <w:rFonts w:ascii="Times New Roman"/>
          <w:b/>
          <w:i w:val="false"/>
          <w:color w:val="000000"/>
        </w:rPr>
        <w:t xml:space="preserve"> 2.3. Ядовитые растения</w:t>
      </w:r>
    </w:p>
    <w:bookmarkEnd w:id="10"/>
    <w:p>
      <w:pPr>
        <w:spacing w:after="0"/>
        <w:ind w:left="0"/>
        <w:jc w:val="both"/>
      </w:pPr>
      <w:r>
        <w:rPr>
          <w:rFonts w:ascii="Times New Roman"/>
          <w:b w:val="false"/>
          <w:i w:val="false"/>
          <w:color w:val="000000"/>
          <w:sz w:val="28"/>
        </w:rPr>
        <w:t>
      Брунец лисохвостный - стебель ветвистый, высотой до 80-100 см Цветки белые с желтоватым оттенком. Цветет в мае-июне, плоды созревают в июле-августе.</w:t>
      </w:r>
    </w:p>
    <w:p>
      <w:pPr>
        <w:spacing w:after="0"/>
        <w:ind w:left="0"/>
        <w:jc w:val="both"/>
      </w:pPr>
      <w:r>
        <w:rPr>
          <w:rFonts w:ascii="Times New Roman"/>
          <w:b w:val="false"/>
          <w:i w:val="false"/>
          <w:color w:val="000000"/>
          <w:sz w:val="28"/>
        </w:rPr>
        <w:t>
      Содержит алколоиды софоридин, софокарпин, алоперин. Известны случаи отравления овец. Доказано, что алколоиды брунца действуют на нервную систему.</w:t>
      </w:r>
    </w:p>
    <w:bookmarkStart w:name="z19" w:id="11"/>
    <w:p>
      <w:pPr>
        <w:spacing w:after="0"/>
        <w:ind w:left="0"/>
        <w:jc w:val="left"/>
      </w:pPr>
      <w:r>
        <w:rPr>
          <w:rFonts w:ascii="Times New Roman"/>
          <w:b/>
          <w:i w:val="false"/>
          <w:color w:val="000000"/>
        </w:rPr>
        <w:t xml:space="preserve"> 2.4. Лекарственные растения</w:t>
      </w:r>
    </w:p>
    <w:bookmarkEnd w:id="11"/>
    <w:p>
      <w:pPr>
        <w:spacing w:after="0"/>
        <w:ind w:left="0"/>
        <w:jc w:val="both"/>
      </w:pPr>
      <w:r>
        <w:rPr>
          <w:rFonts w:ascii="Times New Roman"/>
          <w:b w:val="false"/>
          <w:i w:val="false"/>
          <w:color w:val="000000"/>
          <w:sz w:val="28"/>
        </w:rPr>
        <w:t>
      Брунец лисохвостный (софора) - многолетнее корнеотпрысковое растение 20-60 см высотой. Стебель ветвистый, с вверх направленными ветвями, листья овально-продолговатыми листочками, цветки кремовые или белые, несколько желтоватые, собраны в узкие, колосковидные верхушечные кисты; бобы булавовидные, темно-коричневые или черноватые.</w:t>
      </w:r>
    </w:p>
    <w:p>
      <w:pPr>
        <w:spacing w:after="0"/>
        <w:ind w:left="0"/>
        <w:jc w:val="both"/>
      </w:pPr>
      <w:r>
        <w:rPr>
          <w:rFonts w:ascii="Times New Roman"/>
          <w:b w:val="false"/>
          <w:i w:val="false"/>
          <w:color w:val="000000"/>
          <w:sz w:val="28"/>
        </w:rPr>
        <w:t>
      В траве найдено около 3% ядовитых алкалоидов. Дуст (тонкий порошок), изготовленный из сухого растения, обладает сильными инсектицидными свойствами, но токсичность его слабее анабазина. Препараты из брунца возбуждают дыхание.</w:t>
      </w:r>
    </w:p>
    <w:p>
      <w:pPr>
        <w:spacing w:after="0"/>
        <w:ind w:left="0"/>
        <w:jc w:val="both"/>
      </w:pPr>
      <w:r>
        <w:rPr>
          <w:rFonts w:ascii="Times New Roman"/>
          <w:b w:val="false"/>
          <w:i w:val="false"/>
          <w:color w:val="000000"/>
          <w:sz w:val="28"/>
        </w:rPr>
        <w:t>
      Кровохлебка аптечная - многолетнее травянистое корневищное растение с гранистым, вверху ветвистым стеблем высотой 20-100 см. Цветет в июне-августе, плодоносит в августе-сентябре.</w:t>
      </w:r>
    </w:p>
    <w:p>
      <w:pPr>
        <w:spacing w:after="0"/>
        <w:ind w:left="0"/>
        <w:jc w:val="both"/>
      </w:pPr>
      <w:r>
        <w:rPr>
          <w:rFonts w:ascii="Times New Roman"/>
          <w:b w:val="false"/>
          <w:i w:val="false"/>
          <w:color w:val="000000"/>
          <w:sz w:val="28"/>
        </w:rPr>
        <w:t>
      Корни содержат до 16-17% дубильных веществ, эфирное масло, щавелевокислый кальций, крахмал, красящие вещества. В народной медицине использовалась при кровотечениях, поносах, в ветеринарии - при заболеваниях кишечника и как потогонное и глистогонное. Используется в медицине и в настоящее время, в народной медицине - при злокачественных опухолях, кожных болезнях, в гомеопатии - как гемостатическое при болезнях легких, гинекологии, при диарее, как ранозаживляющее, антигельминтное, при желудочно-кишечных заболеваниях.</w:t>
      </w:r>
    </w:p>
    <w:p>
      <w:pPr>
        <w:spacing w:after="0"/>
        <w:ind w:left="0"/>
        <w:jc w:val="both"/>
      </w:pPr>
      <w:r>
        <w:rPr>
          <w:rFonts w:ascii="Times New Roman"/>
          <w:b w:val="false"/>
          <w:i w:val="false"/>
          <w:color w:val="000000"/>
          <w:sz w:val="28"/>
        </w:rPr>
        <w:t>
      Подмаренник настоящий - многолетнее растение с ветвистым корневищем и прямыми ветвистыми стеблями 15-80 см высотой. Цветки в длинном густом метель чатом соцветии, ярко-желтые, с медовым запахом. Цветет с июня по сентябрь. Листья, цветки и выжатый из листьев сок имеют различное применение в народной лечебной практике.</w:t>
      </w:r>
    </w:p>
    <w:p>
      <w:pPr>
        <w:spacing w:after="0"/>
        <w:ind w:left="0"/>
        <w:jc w:val="both"/>
      </w:pPr>
      <w:r>
        <w:rPr>
          <w:rFonts w:ascii="Times New Roman"/>
          <w:b w:val="false"/>
          <w:i w:val="false"/>
          <w:color w:val="000000"/>
          <w:sz w:val="28"/>
        </w:rPr>
        <w:t>
      Тысячелистник обыкновенный - многолетнее травянистое растение высотой 20-120 см, корневище тонкое, ползучее, разветвленное. Листья ланцетовидные, двоякоперисторассченные. Цветки белые, желтые, розовые, красные, собраны в корзинки, образующие сложные щитки 2-15 см в диаметре.</w:t>
      </w:r>
    </w:p>
    <w:p>
      <w:pPr>
        <w:spacing w:after="0"/>
        <w:ind w:left="0"/>
        <w:jc w:val="both"/>
      </w:pPr>
      <w:r>
        <w:rPr>
          <w:rFonts w:ascii="Times New Roman"/>
          <w:b w:val="false"/>
          <w:i w:val="false"/>
          <w:color w:val="000000"/>
          <w:sz w:val="28"/>
        </w:rPr>
        <w:t>
      Цветет с июля по сентябрь. Трава тысячелистника обладает кровоостановливающими и противовоспалительными свойствами.</w:t>
      </w:r>
    </w:p>
    <w:p>
      <w:pPr>
        <w:spacing w:after="0"/>
        <w:ind w:left="0"/>
        <w:jc w:val="both"/>
      </w:pPr>
      <w:r>
        <w:rPr>
          <w:rFonts w:ascii="Times New Roman"/>
          <w:b w:val="false"/>
          <w:i w:val="false"/>
          <w:color w:val="000000"/>
          <w:sz w:val="28"/>
        </w:rPr>
        <w:t>
      Кермек Гмелина - многолетнее травянистое растение. Цветет в июле-сентябре, плодоносит в августе-сентябре. В корнях содержит до 25% дубильных веществ. Рекомендуется к возделыванию в культуре на засоленных почвах для промышленных целей. Используется в медицине как вяжущее и кровоостанавливающее средство и при желудочно-кишечных заболеваниях.</w:t>
      </w:r>
    </w:p>
    <w:p>
      <w:pPr>
        <w:spacing w:after="0"/>
        <w:ind w:left="0"/>
        <w:jc w:val="both"/>
      </w:pPr>
      <w:r>
        <w:rPr>
          <w:rFonts w:ascii="Times New Roman"/>
          <w:b w:val="false"/>
          <w:i w:val="false"/>
          <w:color w:val="000000"/>
          <w:sz w:val="28"/>
        </w:rPr>
        <w:t>
      Хороший медонос, но мед дает низкого качества.</w:t>
      </w:r>
    </w:p>
    <w:bookmarkStart w:name="z20" w:id="12"/>
    <w:p>
      <w:pPr>
        <w:spacing w:after="0"/>
        <w:ind w:left="0"/>
        <w:jc w:val="left"/>
      </w:pPr>
      <w:r>
        <w:rPr>
          <w:rFonts w:ascii="Times New Roman"/>
          <w:b/>
          <w:i w:val="false"/>
          <w:color w:val="000000"/>
        </w:rPr>
        <w:t xml:space="preserve"> 3. ПОЧВЫ</w:t>
      </w:r>
    </w:p>
    <w:bookmarkEnd w:id="12"/>
    <w:p>
      <w:pPr>
        <w:spacing w:after="0"/>
        <w:ind w:left="0"/>
        <w:jc w:val="both"/>
      </w:pPr>
      <w:r>
        <w:rPr>
          <w:rFonts w:ascii="Times New Roman"/>
          <w:b w:val="false"/>
          <w:i w:val="false"/>
          <w:color w:val="000000"/>
          <w:sz w:val="28"/>
        </w:rPr>
        <w:t>
      Согласно схеме "Природно-сельскохозяйственного районирования земельного фонда Казахстана" обследованная территория относится к сухостепной зоне правинция Предалтайская Калбинский округ (II-3-1) и степная зона правинция Предалтайская Предалтайский округ (II-3-1).</w:t>
      </w:r>
    </w:p>
    <w:p>
      <w:pPr>
        <w:spacing w:after="0"/>
        <w:ind w:left="0"/>
        <w:jc w:val="both"/>
      </w:pPr>
      <w:r>
        <w:rPr>
          <w:rFonts w:ascii="Times New Roman"/>
          <w:b w:val="false"/>
          <w:i w:val="false"/>
          <w:color w:val="000000"/>
          <w:sz w:val="28"/>
        </w:rPr>
        <w:t>
      Согласно "Систематическому списку и основным диагностическим показателям почв горных и предгорных территорий Казахстана", (Алма-Ата, 1989 г.) на землях Калгутинского сельского округа выделены следующие типы, подтипы и роды почв:</w:t>
      </w:r>
    </w:p>
    <w:p>
      <w:pPr>
        <w:spacing w:after="0"/>
        <w:ind w:left="0"/>
        <w:jc w:val="both"/>
      </w:pPr>
      <w:r>
        <w:rPr>
          <w:rFonts w:ascii="Times New Roman"/>
          <w:b w:val="false"/>
          <w:i w:val="false"/>
          <w:color w:val="000000"/>
          <w:sz w:val="28"/>
        </w:rPr>
        <w:t>
      - Лесолуговых</w:t>
      </w:r>
    </w:p>
    <w:p>
      <w:pPr>
        <w:spacing w:after="0"/>
        <w:ind w:left="0"/>
        <w:jc w:val="both"/>
      </w:pPr>
      <w:r>
        <w:rPr>
          <w:rFonts w:ascii="Times New Roman"/>
          <w:b w:val="false"/>
          <w:i w:val="false"/>
          <w:color w:val="000000"/>
          <w:sz w:val="28"/>
        </w:rPr>
        <w:t>
      - Лесолугово-степных</w:t>
      </w:r>
    </w:p>
    <w:p>
      <w:pPr>
        <w:spacing w:after="0"/>
        <w:ind w:left="0"/>
        <w:jc w:val="both"/>
      </w:pPr>
      <w:r>
        <w:rPr>
          <w:rFonts w:ascii="Times New Roman"/>
          <w:b w:val="false"/>
          <w:i w:val="false"/>
          <w:color w:val="000000"/>
          <w:sz w:val="28"/>
        </w:rPr>
        <w:t>
      - Темно-каштановых неполно-и- малоразвитых</w:t>
      </w:r>
    </w:p>
    <w:p>
      <w:pPr>
        <w:spacing w:after="0"/>
        <w:ind w:left="0"/>
        <w:jc w:val="both"/>
      </w:pPr>
      <w:r>
        <w:rPr>
          <w:rFonts w:ascii="Times New Roman"/>
          <w:b w:val="false"/>
          <w:i w:val="false"/>
          <w:color w:val="000000"/>
          <w:sz w:val="28"/>
        </w:rPr>
        <w:t>
      - Светло-каштановых малоразвитых и неполноразвитых</w:t>
      </w:r>
    </w:p>
    <w:p>
      <w:pPr>
        <w:spacing w:after="0"/>
        <w:ind w:left="0"/>
        <w:jc w:val="both"/>
      </w:pPr>
      <w:r>
        <w:rPr>
          <w:rFonts w:ascii="Times New Roman"/>
          <w:b w:val="false"/>
          <w:i w:val="false"/>
          <w:color w:val="000000"/>
          <w:sz w:val="28"/>
        </w:rPr>
        <w:t>
      - Светло-каштановых обычных</w:t>
      </w:r>
    </w:p>
    <w:p>
      <w:pPr>
        <w:spacing w:after="0"/>
        <w:ind w:left="0"/>
        <w:jc w:val="both"/>
      </w:pPr>
      <w:r>
        <w:rPr>
          <w:rFonts w:ascii="Times New Roman"/>
          <w:b w:val="false"/>
          <w:i w:val="false"/>
          <w:color w:val="000000"/>
          <w:sz w:val="28"/>
        </w:rPr>
        <w:t>
      - Лугово-светло-каштановых обычных</w:t>
      </w:r>
    </w:p>
    <w:p>
      <w:pPr>
        <w:spacing w:after="0"/>
        <w:ind w:left="0"/>
        <w:jc w:val="both"/>
      </w:pPr>
      <w:r>
        <w:rPr>
          <w:rFonts w:ascii="Times New Roman"/>
          <w:b w:val="false"/>
          <w:i w:val="false"/>
          <w:color w:val="000000"/>
          <w:sz w:val="28"/>
        </w:rPr>
        <w:t>
      - Лугово-светло- каштановых засоленных</w:t>
      </w:r>
    </w:p>
    <w:p>
      <w:pPr>
        <w:spacing w:after="0"/>
        <w:ind w:left="0"/>
        <w:jc w:val="both"/>
      </w:pPr>
      <w:r>
        <w:rPr>
          <w:rFonts w:ascii="Times New Roman"/>
          <w:b w:val="false"/>
          <w:i w:val="false"/>
          <w:color w:val="000000"/>
          <w:sz w:val="28"/>
        </w:rPr>
        <w:t>
      - Луговых светло-каштановых обычных</w:t>
      </w:r>
    </w:p>
    <w:p>
      <w:pPr>
        <w:spacing w:after="0"/>
        <w:ind w:left="0"/>
        <w:jc w:val="both"/>
      </w:pPr>
      <w:r>
        <w:rPr>
          <w:rFonts w:ascii="Times New Roman"/>
          <w:b w:val="false"/>
          <w:i w:val="false"/>
          <w:color w:val="000000"/>
          <w:sz w:val="28"/>
        </w:rPr>
        <w:t>
      - Лугово-светло-каштановых солончаковатых</w:t>
      </w:r>
    </w:p>
    <w:p>
      <w:pPr>
        <w:spacing w:after="0"/>
        <w:ind w:left="0"/>
        <w:jc w:val="both"/>
      </w:pPr>
      <w:r>
        <w:rPr>
          <w:rFonts w:ascii="Times New Roman"/>
          <w:b w:val="false"/>
          <w:i w:val="false"/>
          <w:color w:val="000000"/>
          <w:sz w:val="28"/>
        </w:rPr>
        <w:t>
      - Бурых обычных</w:t>
      </w:r>
    </w:p>
    <w:p>
      <w:pPr>
        <w:spacing w:after="0"/>
        <w:ind w:left="0"/>
        <w:jc w:val="both"/>
      </w:pPr>
      <w:r>
        <w:rPr>
          <w:rFonts w:ascii="Times New Roman"/>
          <w:b w:val="false"/>
          <w:i w:val="false"/>
          <w:color w:val="000000"/>
          <w:sz w:val="28"/>
        </w:rPr>
        <w:t>
      - Бурых солонцеватых</w:t>
      </w:r>
    </w:p>
    <w:p>
      <w:pPr>
        <w:spacing w:after="0"/>
        <w:ind w:left="0"/>
        <w:jc w:val="both"/>
      </w:pPr>
      <w:r>
        <w:rPr>
          <w:rFonts w:ascii="Times New Roman"/>
          <w:b w:val="false"/>
          <w:i w:val="false"/>
          <w:color w:val="000000"/>
          <w:sz w:val="28"/>
        </w:rPr>
        <w:t>
      - Бурых неполноразвитых</w:t>
      </w:r>
    </w:p>
    <w:p>
      <w:pPr>
        <w:spacing w:after="0"/>
        <w:ind w:left="0"/>
        <w:jc w:val="both"/>
      </w:pPr>
      <w:r>
        <w:rPr>
          <w:rFonts w:ascii="Times New Roman"/>
          <w:b w:val="false"/>
          <w:i w:val="false"/>
          <w:color w:val="000000"/>
          <w:sz w:val="28"/>
        </w:rPr>
        <w:t>
      - Лугово-бурых солонцеватых</w:t>
      </w:r>
    </w:p>
    <w:p>
      <w:pPr>
        <w:spacing w:after="0"/>
        <w:ind w:left="0"/>
        <w:jc w:val="both"/>
      </w:pPr>
      <w:r>
        <w:rPr>
          <w:rFonts w:ascii="Times New Roman"/>
          <w:b w:val="false"/>
          <w:i w:val="false"/>
          <w:color w:val="000000"/>
          <w:sz w:val="28"/>
        </w:rPr>
        <w:t>
      - Солонцах лугово-бурых</w:t>
      </w:r>
    </w:p>
    <w:p>
      <w:pPr>
        <w:spacing w:after="0"/>
        <w:ind w:left="0"/>
        <w:jc w:val="both"/>
      </w:pPr>
      <w:r>
        <w:rPr>
          <w:rFonts w:ascii="Times New Roman"/>
          <w:b w:val="false"/>
          <w:i w:val="false"/>
          <w:color w:val="000000"/>
          <w:sz w:val="28"/>
        </w:rPr>
        <w:t>
      - Солонцах бурых</w:t>
      </w:r>
    </w:p>
    <w:p>
      <w:pPr>
        <w:spacing w:after="0"/>
        <w:ind w:left="0"/>
        <w:jc w:val="both"/>
      </w:pPr>
      <w:r>
        <w:rPr>
          <w:rFonts w:ascii="Times New Roman"/>
          <w:b w:val="false"/>
          <w:i w:val="false"/>
          <w:color w:val="000000"/>
          <w:sz w:val="28"/>
        </w:rPr>
        <w:t>
      - Солончаках луговых</w:t>
      </w:r>
    </w:p>
    <w:p>
      <w:pPr>
        <w:spacing w:after="0"/>
        <w:ind w:left="0"/>
        <w:jc w:val="both"/>
      </w:pPr>
      <w:r>
        <w:rPr>
          <w:rFonts w:ascii="Times New Roman"/>
          <w:b w:val="false"/>
          <w:i w:val="false"/>
          <w:color w:val="000000"/>
          <w:sz w:val="28"/>
        </w:rPr>
        <w:t>
      Ниже приводится характеристика наиболее распространенных почв.</w:t>
      </w:r>
    </w:p>
    <w:p>
      <w:pPr>
        <w:spacing w:after="0"/>
        <w:ind w:left="0"/>
        <w:jc w:val="both"/>
      </w:pPr>
      <w:r>
        <w:rPr>
          <w:rFonts w:ascii="Times New Roman"/>
          <w:b w:val="false"/>
          <w:i w:val="false"/>
          <w:color w:val="000000"/>
          <w:sz w:val="28"/>
        </w:rPr>
        <w:t>
      Лесолуговые - распространены в среднегорном поясе на обследованной территории, где занимают склоны южных, реже западных экспозиций. Развиваются под луговой растительностью. Почвообразующие породы - двучленные элювиально-делювиальные щебнистые суглинки, подстилаемые щебнистым рухляком плотных пород, реже - трещиноватыми плотными породами. Естественная растительность представлена осоково-разнотравным сообществом (осоки: джунгарская, черноколосая и приземистая). Кроме трав в небольшом количестве встречаются кустарники - таволга, шиповник, жимолость, карагана. Сомкнутость трав 90-100%, кустарников - 10-20%.</w:t>
      </w:r>
    </w:p>
    <w:p>
      <w:pPr>
        <w:spacing w:after="0"/>
        <w:ind w:left="0"/>
        <w:jc w:val="both"/>
      </w:pPr>
      <w:r>
        <w:rPr>
          <w:rFonts w:ascii="Times New Roman"/>
          <w:b w:val="false"/>
          <w:i w:val="false"/>
          <w:color w:val="000000"/>
          <w:sz w:val="28"/>
        </w:rPr>
        <w:t>
      Лесолуговые почвы характеризуются высокой гумусностью (10-17%), мощность горизонта А составляет 25-45 см с глубиной гумусность уменьшается сначала резко, а затем более постепенно. Как правило, кислотность усиливается с глубиной.</w:t>
      </w:r>
    </w:p>
    <w:p>
      <w:pPr>
        <w:spacing w:after="0"/>
        <w:ind w:left="0"/>
        <w:jc w:val="both"/>
      </w:pPr>
      <w:r>
        <w:rPr>
          <w:rFonts w:ascii="Times New Roman"/>
          <w:b w:val="false"/>
          <w:i w:val="false"/>
          <w:color w:val="000000"/>
          <w:sz w:val="28"/>
        </w:rPr>
        <w:t>
      Описываемые пастбища используются как пастбища в летний период.</w:t>
      </w:r>
    </w:p>
    <w:p>
      <w:pPr>
        <w:spacing w:after="0"/>
        <w:ind w:left="0"/>
        <w:jc w:val="both"/>
      </w:pPr>
      <w:r>
        <w:rPr>
          <w:rFonts w:ascii="Times New Roman"/>
          <w:b w:val="false"/>
          <w:i w:val="false"/>
          <w:color w:val="000000"/>
          <w:sz w:val="28"/>
        </w:rPr>
        <w:t>
      Лесолугово-степные - выделяются в среднегорье на территории сельского округа на склонах южной и местами северной экспозиции, в комплексе с лесолуговыми почвами под лугово-степной растительностью.</w:t>
      </w:r>
    </w:p>
    <w:p>
      <w:pPr>
        <w:spacing w:after="0"/>
        <w:ind w:left="0"/>
        <w:jc w:val="both"/>
      </w:pPr>
      <w:r>
        <w:rPr>
          <w:rFonts w:ascii="Times New Roman"/>
          <w:b w:val="false"/>
          <w:i w:val="false"/>
          <w:color w:val="000000"/>
          <w:sz w:val="28"/>
        </w:rPr>
        <w:t>
      Почвообразующими породами служат элювиально-делювиальные щебнистые суглинки, реже - супеси, на небольшой глубине подстилаемые щебнистым, обычно бескарбонатным рухляком. Естественная растительность лесо-лугово-степных почв представлена типчаково-узкодольчатополинно-разнотравными, кустарниково-злаково-разнотравными, арчово-разнотравно-злаковыми, злаково-разнотравными, разнотравно-злаковыми, кустарниково-узкодольчатополынно-дерновиннозлаковыми сообществами.</w:t>
      </w:r>
    </w:p>
    <w:p>
      <w:pPr>
        <w:spacing w:after="0"/>
        <w:ind w:left="0"/>
        <w:jc w:val="both"/>
      </w:pPr>
      <w:r>
        <w:rPr>
          <w:rFonts w:ascii="Times New Roman"/>
          <w:b w:val="false"/>
          <w:i w:val="false"/>
          <w:color w:val="000000"/>
          <w:sz w:val="28"/>
        </w:rPr>
        <w:t>
      Сомкнутость растительности составляет 90%.</w:t>
      </w:r>
    </w:p>
    <w:p>
      <w:pPr>
        <w:spacing w:after="0"/>
        <w:ind w:left="0"/>
        <w:jc w:val="both"/>
      </w:pPr>
      <w:r>
        <w:rPr>
          <w:rFonts w:ascii="Times New Roman"/>
          <w:b w:val="false"/>
          <w:i w:val="false"/>
          <w:color w:val="000000"/>
          <w:sz w:val="28"/>
        </w:rPr>
        <w:t>
      Содержание гумуса в верхних горизонтах лугово-лесостепных почв достигает 6-12%, азота - 0,4-1,0%. С глубиной содержание гумуса и азота уменьшается постепенно.</w:t>
      </w:r>
    </w:p>
    <w:p>
      <w:pPr>
        <w:spacing w:after="0"/>
        <w:ind w:left="0"/>
        <w:jc w:val="both"/>
      </w:pPr>
      <w:r>
        <w:rPr>
          <w:rFonts w:ascii="Times New Roman"/>
          <w:b w:val="false"/>
          <w:i w:val="false"/>
          <w:color w:val="000000"/>
          <w:sz w:val="28"/>
        </w:rPr>
        <w:t>
      Реакция почвенной суспензии среднекислая (рН = 5-6), усиливающаяся или ослабляющаяся с глубиной.</w:t>
      </w:r>
    </w:p>
    <w:p>
      <w:pPr>
        <w:spacing w:after="0"/>
        <w:ind w:left="0"/>
        <w:jc w:val="both"/>
      </w:pPr>
      <w:r>
        <w:rPr>
          <w:rFonts w:ascii="Times New Roman"/>
          <w:b w:val="false"/>
          <w:i w:val="false"/>
          <w:color w:val="000000"/>
          <w:sz w:val="28"/>
        </w:rPr>
        <w:t>
      Механический состав суглинистый.</w:t>
      </w:r>
    </w:p>
    <w:p>
      <w:pPr>
        <w:spacing w:after="0"/>
        <w:ind w:left="0"/>
        <w:jc w:val="both"/>
      </w:pPr>
      <w:r>
        <w:rPr>
          <w:rFonts w:ascii="Times New Roman"/>
          <w:b w:val="false"/>
          <w:i w:val="false"/>
          <w:color w:val="000000"/>
          <w:sz w:val="28"/>
        </w:rPr>
        <w:t>
      Описываемые пастбища используются как пастбища в летний период.</w:t>
      </w:r>
    </w:p>
    <w:p>
      <w:pPr>
        <w:spacing w:after="0"/>
        <w:ind w:left="0"/>
        <w:jc w:val="both"/>
      </w:pPr>
      <w:r>
        <w:rPr>
          <w:rFonts w:ascii="Times New Roman"/>
          <w:b w:val="false"/>
          <w:i w:val="false"/>
          <w:color w:val="000000"/>
          <w:sz w:val="28"/>
        </w:rPr>
        <w:t>
      Темно-каштановые почвы распространены в северной горной части сельского округа.</w:t>
      </w:r>
    </w:p>
    <w:p>
      <w:pPr>
        <w:spacing w:after="0"/>
        <w:ind w:left="0"/>
        <w:jc w:val="both"/>
      </w:pPr>
      <w:r>
        <w:rPr>
          <w:rFonts w:ascii="Times New Roman"/>
          <w:b w:val="false"/>
          <w:i w:val="false"/>
          <w:color w:val="000000"/>
          <w:sz w:val="28"/>
        </w:rPr>
        <w:t>
      Почвообразующие породы разнообразны и представлены отложениями преимущественно четвертичного возраста: лессовидные суглинки, элювиальные, элювиально-делювиальные отложения, неоген-палеогеновые глины и их элювий, древнеаллювиальные пески, супеси, легкие суглинки, мела, мергеля.</w:t>
      </w:r>
    </w:p>
    <w:p>
      <w:pPr>
        <w:spacing w:after="0"/>
        <w:ind w:left="0"/>
        <w:jc w:val="both"/>
      </w:pPr>
      <w:r>
        <w:rPr>
          <w:rFonts w:ascii="Times New Roman"/>
          <w:b w:val="false"/>
          <w:i w:val="false"/>
          <w:color w:val="000000"/>
          <w:sz w:val="28"/>
        </w:rPr>
        <w:t>
      В зависимости от условий почвообразования и характера почвообразующих пород среди темно-каштановых почв различаются генетические роды: обычные и неполно и малоразвитые.</w:t>
      </w:r>
    </w:p>
    <w:p>
      <w:pPr>
        <w:spacing w:after="0"/>
        <w:ind w:left="0"/>
        <w:jc w:val="both"/>
      </w:pPr>
      <w:r>
        <w:rPr>
          <w:rFonts w:ascii="Times New Roman"/>
          <w:b w:val="false"/>
          <w:i w:val="false"/>
          <w:color w:val="000000"/>
          <w:sz w:val="28"/>
        </w:rPr>
        <w:t>
      Темно-каштановые обычные почвы приурочены к пологонаклонным равнинам. Встречаются в центральной части сельского округа.</w:t>
      </w:r>
    </w:p>
    <w:p>
      <w:pPr>
        <w:spacing w:after="0"/>
        <w:ind w:left="0"/>
        <w:jc w:val="both"/>
      </w:pPr>
      <w:r>
        <w:rPr>
          <w:rFonts w:ascii="Times New Roman"/>
          <w:b w:val="false"/>
          <w:i w:val="false"/>
          <w:color w:val="000000"/>
          <w:sz w:val="28"/>
        </w:rPr>
        <w:t>
      Почвообразующими породами служат преимущественно элювиальные отложения.</w:t>
      </w:r>
    </w:p>
    <w:p>
      <w:pPr>
        <w:spacing w:after="0"/>
        <w:ind w:left="0"/>
        <w:jc w:val="both"/>
      </w:pPr>
      <w:r>
        <w:rPr>
          <w:rFonts w:ascii="Times New Roman"/>
          <w:b w:val="false"/>
          <w:i w:val="false"/>
          <w:color w:val="000000"/>
          <w:sz w:val="28"/>
        </w:rPr>
        <w:t>
      Мощность гумусового горизонта А+В, более 31 см, колеблется чаше всего винтервале 35-49 см.</w:t>
      </w:r>
    </w:p>
    <w:p>
      <w:pPr>
        <w:spacing w:after="0"/>
        <w:ind w:left="0"/>
        <w:jc w:val="both"/>
      </w:pPr>
      <w:r>
        <w:rPr>
          <w:rFonts w:ascii="Times New Roman"/>
          <w:b w:val="false"/>
          <w:i w:val="false"/>
          <w:color w:val="000000"/>
          <w:sz w:val="28"/>
        </w:rPr>
        <w:t>
      Горизонт А мощностью 18-27 см однородно окрашен в темно-серый с коричневым оттенком буровато- или коричневато-темно-серый цвета. Структура его комковато-пороховатая или пороховато-непрочнокомковатая. Мощность горизонта В1, залегающего ниже, колеблется в пределах 12-24 см; в цвете довольно четко проявляется бурый оттенок, по сравнению с предыдущим этот горизонт более уплотнен, структура комковатая, иногда непрочнокомковатая.</w:t>
      </w:r>
    </w:p>
    <w:p>
      <w:pPr>
        <w:spacing w:after="0"/>
        <w:ind w:left="0"/>
        <w:jc w:val="both"/>
      </w:pPr>
      <w:r>
        <w:rPr>
          <w:rFonts w:ascii="Times New Roman"/>
          <w:b w:val="false"/>
          <w:i w:val="false"/>
          <w:color w:val="000000"/>
          <w:sz w:val="28"/>
        </w:rPr>
        <w:t>
      Содержание гумуса в горизонте А колеблется от 1,8 до 2,6% в почвах легкого механического состава и от 2,1 до 4,2% в суглинистых итяжелосуглинистых.</w:t>
      </w:r>
    </w:p>
    <w:p>
      <w:pPr>
        <w:spacing w:after="0"/>
        <w:ind w:left="0"/>
        <w:jc w:val="both"/>
      </w:pPr>
      <w:r>
        <w:rPr>
          <w:rFonts w:ascii="Times New Roman"/>
          <w:b w:val="false"/>
          <w:i w:val="false"/>
          <w:color w:val="000000"/>
          <w:sz w:val="28"/>
        </w:rPr>
        <w:t>
      Растительность представлена дерновиннозлаково-полынно-разнотравным сообществом.</w:t>
      </w:r>
    </w:p>
    <w:p>
      <w:pPr>
        <w:spacing w:after="0"/>
        <w:ind w:left="0"/>
        <w:jc w:val="both"/>
      </w:pPr>
      <w:r>
        <w:rPr>
          <w:rFonts w:ascii="Times New Roman"/>
          <w:b w:val="false"/>
          <w:i w:val="false"/>
          <w:color w:val="000000"/>
          <w:sz w:val="28"/>
        </w:rPr>
        <w:t>
      Механический состав - суглинистый</w:t>
      </w:r>
    </w:p>
    <w:p>
      <w:pPr>
        <w:spacing w:after="0"/>
        <w:ind w:left="0"/>
        <w:jc w:val="both"/>
      </w:pPr>
      <w:r>
        <w:rPr>
          <w:rFonts w:ascii="Times New Roman"/>
          <w:b w:val="false"/>
          <w:i w:val="false"/>
          <w:color w:val="000000"/>
          <w:sz w:val="28"/>
        </w:rPr>
        <w:t>
      Описываемые угодья используются как пастбища.</w:t>
      </w:r>
    </w:p>
    <w:p>
      <w:pPr>
        <w:spacing w:after="0"/>
        <w:ind w:left="0"/>
        <w:jc w:val="both"/>
      </w:pPr>
      <w:r>
        <w:rPr>
          <w:rFonts w:ascii="Times New Roman"/>
          <w:b w:val="false"/>
          <w:i w:val="false"/>
          <w:color w:val="000000"/>
          <w:sz w:val="28"/>
        </w:rPr>
        <w:t>
      Темно-каштановые малоразвитые широкое распространение и приурочены к наиболее крутым, хорошо прогреваемым склонам и узким вершинам холмов.</w:t>
      </w:r>
    </w:p>
    <w:p>
      <w:pPr>
        <w:spacing w:after="0"/>
        <w:ind w:left="0"/>
        <w:jc w:val="both"/>
      </w:pPr>
      <w:r>
        <w:rPr>
          <w:rFonts w:ascii="Times New Roman"/>
          <w:b w:val="false"/>
          <w:i w:val="false"/>
          <w:color w:val="000000"/>
          <w:sz w:val="28"/>
        </w:rPr>
        <w:t>
      Растительный покров представлен горностепными группировками, где ведущими являются ксерофитные дерновинные злаки (овсяница бороздчатая, ковыли волосатик, лессинга и другие) с полынями, кустарниками, которые иногда образуют заросли.</w:t>
      </w:r>
    </w:p>
    <w:p>
      <w:pPr>
        <w:spacing w:after="0"/>
        <w:ind w:left="0"/>
        <w:jc w:val="both"/>
      </w:pPr>
      <w:r>
        <w:rPr>
          <w:rFonts w:ascii="Times New Roman"/>
          <w:b w:val="false"/>
          <w:i w:val="false"/>
          <w:color w:val="000000"/>
          <w:sz w:val="28"/>
        </w:rPr>
        <w:t>
      Почвообразующими породами служат маломощные делювиальные щебнистые суглинки, рухляк плотных пород или массивно-кристаллические породы, залегающие в пределах 40 см и выше от поверхности.</w:t>
      </w:r>
    </w:p>
    <w:p>
      <w:pPr>
        <w:spacing w:after="0"/>
        <w:ind w:left="0"/>
        <w:jc w:val="both"/>
      </w:pPr>
      <w:r>
        <w:rPr>
          <w:rFonts w:ascii="Times New Roman"/>
          <w:b w:val="false"/>
          <w:i w:val="false"/>
          <w:color w:val="000000"/>
          <w:sz w:val="28"/>
        </w:rPr>
        <w:t>
      Мощность гумусового горизонта А не превышает 14 см.</w:t>
      </w:r>
    </w:p>
    <w:p>
      <w:pPr>
        <w:spacing w:after="0"/>
        <w:ind w:left="0"/>
        <w:jc w:val="both"/>
      </w:pPr>
      <w:r>
        <w:rPr>
          <w:rFonts w:ascii="Times New Roman"/>
          <w:b w:val="false"/>
          <w:i w:val="false"/>
          <w:color w:val="000000"/>
          <w:sz w:val="28"/>
        </w:rPr>
        <w:t>
      Почвы сравнительно хорошо гумусированы - в горизонте А средняя величина гумуса составляет 3,2% с колебаниями от 2,0% до 4,9%.</w:t>
      </w:r>
    </w:p>
    <w:p>
      <w:pPr>
        <w:spacing w:after="0"/>
        <w:ind w:left="0"/>
        <w:jc w:val="both"/>
      </w:pPr>
      <w:r>
        <w:rPr>
          <w:rFonts w:ascii="Times New Roman"/>
          <w:b w:val="false"/>
          <w:i w:val="false"/>
          <w:color w:val="000000"/>
          <w:sz w:val="28"/>
        </w:rPr>
        <w:t>
      Земли с данными почвами используются как пастбищные угодья.</w:t>
      </w:r>
    </w:p>
    <w:p>
      <w:pPr>
        <w:spacing w:after="0"/>
        <w:ind w:left="0"/>
        <w:jc w:val="both"/>
      </w:pPr>
      <w:r>
        <w:rPr>
          <w:rFonts w:ascii="Times New Roman"/>
          <w:b w:val="false"/>
          <w:i w:val="false"/>
          <w:color w:val="000000"/>
          <w:sz w:val="28"/>
        </w:rPr>
        <w:t>
      Темно-каштановые неполноразвитые почвы подстилаются с глубины 40-8 см плотными породами или их элювием. Развиваясь в более ксероморфны условиях, темно-каштановые неполноразвитые почвы отличаются заметно укороченностью профиля, очень малой мощностью гумусового горизонта, н превышающего 30-40 см, отсутствием неполноразвитого карбонатного горизонта переходящего в плотные коренные породы или продукты их выветривания. По профилю содержится щебенка.</w:t>
      </w:r>
    </w:p>
    <w:p>
      <w:pPr>
        <w:spacing w:after="0"/>
        <w:ind w:left="0"/>
        <w:jc w:val="both"/>
      </w:pPr>
      <w:r>
        <w:rPr>
          <w:rFonts w:ascii="Times New Roman"/>
          <w:b w:val="false"/>
          <w:i w:val="false"/>
          <w:color w:val="000000"/>
          <w:sz w:val="28"/>
        </w:rPr>
        <w:t>
      Горизонт А мощностью 10-17 см, темно-каштанового цвета, комковато-пороховатой или пылевато-комковатой структуры, в верхней части до 3-5 см, слабо задернован, как правило, имеет значительную скелетность.</w:t>
      </w:r>
    </w:p>
    <w:p>
      <w:pPr>
        <w:spacing w:after="0"/>
        <w:ind w:left="0"/>
        <w:jc w:val="both"/>
      </w:pPr>
      <w:r>
        <w:rPr>
          <w:rFonts w:ascii="Times New Roman"/>
          <w:b w:val="false"/>
          <w:i w:val="false"/>
          <w:color w:val="000000"/>
          <w:sz w:val="28"/>
        </w:rPr>
        <w:t>
      Горизонт В заметно бурее, больше уплотнен, имеет комковатую структуру.</w:t>
      </w:r>
    </w:p>
    <w:p>
      <w:pPr>
        <w:spacing w:after="0"/>
        <w:ind w:left="0"/>
        <w:jc w:val="both"/>
      </w:pPr>
      <w:r>
        <w:rPr>
          <w:rFonts w:ascii="Times New Roman"/>
          <w:b w:val="false"/>
          <w:i w:val="false"/>
          <w:color w:val="000000"/>
          <w:sz w:val="28"/>
        </w:rPr>
        <w:t>
      Вскипание от соляной кислоты обнаруживается как с поверхности, так и по всему профилю, но чаще всего в нижней части горизонта В или в ВС.</w:t>
      </w:r>
    </w:p>
    <w:p>
      <w:pPr>
        <w:spacing w:after="0"/>
        <w:ind w:left="0"/>
        <w:jc w:val="both"/>
      </w:pPr>
      <w:r>
        <w:rPr>
          <w:rFonts w:ascii="Times New Roman"/>
          <w:b w:val="false"/>
          <w:i w:val="false"/>
          <w:color w:val="000000"/>
          <w:sz w:val="28"/>
        </w:rPr>
        <w:t>
      Среднее содержание гумуса в горизонте А составляет 3,5%, варьируя в пределах 1,7-4,3%; в горизонте В1 - 2% в среднем колеблется от 1,4% до 3,2%; в горизонте В2 (в тех случаях, где он выделяется) величина гумуса в среднем 1,5, в ВС - 1,3%.</w:t>
      </w:r>
    </w:p>
    <w:p>
      <w:pPr>
        <w:spacing w:after="0"/>
        <w:ind w:left="0"/>
        <w:jc w:val="both"/>
      </w:pPr>
      <w:r>
        <w:rPr>
          <w:rFonts w:ascii="Times New Roman"/>
          <w:b w:val="false"/>
          <w:i w:val="false"/>
          <w:color w:val="000000"/>
          <w:sz w:val="28"/>
        </w:rPr>
        <w:t>
      Реакция почвенного раствора близка к нейтральной (рН 6,8-7,3).</w:t>
      </w:r>
    </w:p>
    <w:p>
      <w:pPr>
        <w:spacing w:after="0"/>
        <w:ind w:left="0"/>
        <w:jc w:val="both"/>
      </w:pPr>
      <w:r>
        <w:rPr>
          <w:rFonts w:ascii="Times New Roman"/>
          <w:b w:val="false"/>
          <w:i w:val="false"/>
          <w:color w:val="000000"/>
          <w:sz w:val="28"/>
        </w:rPr>
        <w:t>
      Почвы практически не засолены водорастворимыми солями.</w:t>
      </w:r>
    </w:p>
    <w:p>
      <w:pPr>
        <w:spacing w:after="0"/>
        <w:ind w:left="0"/>
        <w:jc w:val="both"/>
      </w:pPr>
      <w:r>
        <w:rPr>
          <w:rFonts w:ascii="Times New Roman"/>
          <w:b w:val="false"/>
          <w:i w:val="false"/>
          <w:color w:val="000000"/>
          <w:sz w:val="28"/>
        </w:rPr>
        <w:t>
      Естественная растительность представлена дерновиннозлаково-полынно-разнотравнымикустарниково-злаково-разнотравными, кустарниково-злаково-полынными типами.</w:t>
      </w:r>
    </w:p>
    <w:p>
      <w:pPr>
        <w:spacing w:after="0"/>
        <w:ind w:left="0"/>
        <w:jc w:val="both"/>
      </w:pPr>
      <w:r>
        <w:rPr>
          <w:rFonts w:ascii="Times New Roman"/>
          <w:b w:val="false"/>
          <w:i w:val="false"/>
          <w:color w:val="000000"/>
          <w:sz w:val="28"/>
        </w:rPr>
        <w:t>
      По механическому составу темно-каштановые неполноразвитые почвы -суглинистые.</w:t>
      </w:r>
    </w:p>
    <w:p>
      <w:pPr>
        <w:spacing w:after="0"/>
        <w:ind w:left="0"/>
        <w:jc w:val="both"/>
      </w:pPr>
      <w:r>
        <w:rPr>
          <w:rFonts w:ascii="Times New Roman"/>
          <w:b w:val="false"/>
          <w:i w:val="false"/>
          <w:color w:val="000000"/>
          <w:sz w:val="28"/>
        </w:rPr>
        <w:t>
      Описываемые угодья используются как пастбища.</w:t>
      </w:r>
    </w:p>
    <w:p>
      <w:pPr>
        <w:spacing w:after="0"/>
        <w:ind w:left="0"/>
        <w:jc w:val="both"/>
      </w:pPr>
      <w:r>
        <w:rPr>
          <w:rFonts w:ascii="Times New Roman"/>
          <w:b w:val="false"/>
          <w:i w:val="false"/>
          <w:color w:val="000000"/>
          <w:sz w:val="28"/>
        </w:rPr>
        <w:t>
      Светло-каштановые обычные почвы получили ограниченное распространение по склонам предгорной равнины.</w:t>
      </w:r>
    </w:p>
    <w:p>
      <w:pPr>
        <w:spacing w:after="0"/>
        <w:ind w:left="0"/>
        <w:jc w:val="both"/>
      </w:pPr>
      <w:r>
        <w:rPr>
          <w:rFonts w:ascii="Times New Roman"/>
          <w:b w:val="false"/>
          <w:i w:val="false"/>
          <w:color w:val="000000"/>
          <w:sz w:val="28"/>
        </w:rPr>
        <w:t>
      Почвообразующими породами служат чаще всего лессы и лессовидные суглинки, подстилаемые на значительной глубине щебнистыми элювиально-делювиальными отложениями; нередко почвы формируются на элювиально-делювиальных отложениях. По механическому составу суглинистые.</w:t>
      </w:r>
    </w:p>
    <w:p>
      <w:pPr>
        <w:spacing w:after="0"/>
        <w:ind w:left="0"/>
        <w:jc w:val="both"/>
      </w:pPr>
      <w:r>
        <w:rPr>
          <w:rFonts w:ascii="Times New Roman"/>
          <w:b w:val="false"/>
          <w:i w:val="false"/>
          <w:color w:val="000000"/>
          <w:sz w:val="28"/>
        </w:rPr>
        <w:t>
      Содержание гумуса в верхнем горизонте светло-каштановых обычных почв в среднем составляет 2%, колеблясь в пределах 1,3-2,6% и уменьшается в горизонте В, до 1,4% с колебаниями в пределах 1,3-2,1%. В горизонте Вг эта величина почти не меняется (средняя величина 1,2%); в горизонте ВС содержание гумуса колеблется в пределах 0,3-1,1%, в среднем составляя 0,8%.</w:t>
      </w:r>
    </w:p>
    <w:p>
      <w:pPr>
        <w:spacing w:after="0"/>
        <w:ind w:left="0"/>
        <w:jc w:val="both"/>
      </w:pPr>
      <w:r>
        <w:rPr>
          <w:rFonts w:ascii="Times New Roman"/>
          <w:b w:val="false"/>
          <w:i w:val="false"/>
          <w:color w:val="000000"/>
          <w:sz w:val="28"/>
        </w:rPr>
        <w:t>
      Мощность гумусовых горизонтов, как и профиля в целом, уменьшена, по сравнению с не смытыми черноземами выщелоченными. Так, средняя мощность горизонтов A+B, составляет 48 см с колебаниями в пределах 42-58 см, а общая мощность почвенного профиля в целом колеблется в пределах 64-98 см, составляя в среднем 80 см.</w:t>
      </w:r>
    </w:p>
    <w:p>
      <w:pPr>
        <w:spacing w:after="0"/>
        <w:ind w:left="0"/>
        <w:jc w:val="both"/>
      </w:pPr>
      <w:r>
        <w:rPr>
          <w:rFonts w:ascii="Times New Roman"/>
          <w:b w:val="false"/>
          <w:i w:val="false"/>
          <w:color w:val="000000"/>
          <w:sz w:val="28"/>
        </w:rPr>
        <w:t>
      Используются участки с характеризуемыми почвами как пастбищные угодья.</w:t>
      </w:r>
    </w:p>
    <w:p>
      <w:pPr>
        <w:spacing w:after="0"/>
        <w:ind w:left="0"/>
        <w:jc w:val="both"/>
      </w:pPr>
      <w:r>
        <w:rPr>
          <w:rFonts w:ascii="Times New Roman"/>
          <w:b w:val="false"/>
          <w:i w:val="false"/>
          <w:color w:val="000000"/>
          <w:sz w:val="28"/>
        </w:rPr>
        <w:t>
      Светло-каштановые неполно- и малоразвитые почвы приурочены к выровненным поверхностям предгорных равнин, покатым склонам и платообразным вершинам увалов, а также к волнисто-холмистым поверхностям низкогорий.</w:t>
      </w:r>
    </w:p>
    <w:p>
      <w:pPr>
        <w:spacing w:after="0"/>
        <w:ind w:left="0"/>
        <w:jc w:val="both"/>
      </w:pPr>
      <w:r>
        <w:rPr>
          <w:rFonts w:ascii="Times New Roman"/>
          <w:b w:val="false"/>
          <w:i w:val="false"/>
          <w:color w:val="000000"/>
          <w:sz w:val="28"/>
        </w:rPr>
        <w:t>
      Они развиваются на склонах различных экспозиций низкогорий и увалисто-волнистых наклонных предгорных равнинах.</w:t>
      </w:r>
    </w:p>
    <w:p>
      <w:pPr>
        <w:spacing w:after="0"/>
        <w:ind w:left="0"/>
        <w:jc w:val="both"/>
      </w:pPr>
      <w:r>
        <w:rPr>
          <w:rFonts w:ascii="Times New Roman"/>
          <w:b w:val="false"/>
          <w:i w:val="false"/>
          <w:color w:val="000000"/>
          <w:sz w:val="28"/>
        </w:rPr>
        <w:t>
      Естественный растительный покров, представлен дерновиннозлаково-узкодоль чатополынными, типчаково-тырсово-полынными, типчаково-полынными, кустарниково-дерновиннозлаково-разнотравными, кустарниково-дерновиннозлаково-узкодольчатополынными, узкодольчатополынными, узко дольчатополынными и другими сообществами.</w:t>
      </w:r>
    </w:p>
    <w:p>
      <w:pPr>
        <w:spacing w:after="0"/>
        <w:ind w:left="0"/>
        <w:jc w:val="both"/>
      </w:pPr>
      <w:r>
        <w:rPr>
          <w:rFonts w:ascii="Times New Roman"/>
          <w:b w:val="false"/>
          <w:i w:val="false"/>
          <w:color w:val="000000"/>
          <w:sz w:val="28"/>
        </w:rPr>
        <w:t>
      Почвообразующие породы залегают в пределах 40 см и выше от поверхности почв и представлены плотными породами или их рухляком.</w:t>
      </w:r>
    </w:p>
    <w:p>
      <w:pPr>
        <w:spacing w:after="0"/>
        <w:ind w:left="0"/>
        <w:jc w:val="both"/>
      </w:pPr>
      <w:r>
        <w:rPr>
          <w:rFonts w:ascii="Times New Roman"/>
          <w:b w:val="false"/>
          <w:i w:val="false"/>
          <w:color w:val="000000"/>
          <w:sz w:val="28"/>
        </w:rPr>
        <w:t>
      Содержание гумуса в горизонте А колеблется в пределах 1,3-2,5% со средним значением 1,6%. Уменьшение его с глубиной постепенное. В связи с сильной скелетностью характеризуемой почвы, общий запас гумуса значительно меньше по сравнению с полнопрофильными вариантами.</w:t>
      </w:r>
    </w:p>
    <w:p>
      <w:pPr>
        <w:spacing w:after="0"/>
        <w:ind w:left="0"/>
        <w:jc w:val="both"/>
      </w:pPr>
      <w:r>
        <w:rPr>
          <w:rFonts w:ascii="Times New Roman"/>
          <w:b w:val="false"/>
          <w:i w:val="false"/>
          <w:color w:val="000000"/>
          <w:sz w:val="28"/>
        </w:rPr>
        <w:t>
      Мощность гумусовых горизонтов, как и профиля в целом, уменьшена, по сравнению с несмытыми черноземами выщелоченными. Так, средняя мощность горизонтов А+В, составляет 48 см с колебаниями в пределах 42-58 см, а общая мощность почвенного профиля в целом колеблется в пределах 64-98 см, составляя в среднем 80 см.</w:t>
      </w:r>
    </w:p>
    <w:p>
      <w:pPr>
        <w:spacing w:after="0"/>
        <w:ind w:left="0"/>
        <w:jc w:val="both"/>
      </w:pPr>
      <w:r>
        <w:rPr>
          <w:rFonts w:ascii="Times New Roman"/>
          <w:b w:val="false"/>
          <w:i w:val="false"/>
          <w:color w:val="000000"/>
          <w:sz w:val="28"/>
        </w:rPr>
        <w:t>
      Данные почвы используются в качестве пастбищ.</w:t>
      </w:r>
    </w:p>
    <w:p>
      <w:pPr>
        <w:spacing w:after="0"/>
        <w:ind w:left="0"/>
        <w:jc w:val="both"/>
      </w:pPr>
      <w:r>
        <w:rPr>
          <w:rFonts w:ascii="Times New Roman"/>
          <w:b w:val="false"/>
          <w:i w:val="false"/>
          <w:color w:val="000000"/>
          <w:sz w:val="28"/>
        </w:rPr>
        <w:t>
      Луговые светло-каштановые обычные почвы этого типа формируются в подзоне светло-каштановых почв в относительно пониженных участках, в местах с повышенным увлажнением за счет временного скопления вод поверхностного или внутрипочвенного бокового стока или в местах с неглубоким залеганием (3-6 м) грунтовых вод.</w:t>
      </w:r>
    </w:p>
    <w:p>
      <w:pPr>
        <w:spacing w:after="0"/>
        <w:ind w:left="0"/>
        <w:jc w:val="both"/>
      </w:pPr>
      <w:r>
        <w:rPr>
          <w:rFonts w:ascii="Times New Roman"/>
          <w:b w:val="false"/>
          <w:i w:val="false"/>
          <w:color w:val="000000"/>
          <w:sz w:val="28"/>
        </w:rPr>
        <w:t>
      Почвообразующими породами служат те же отложения, что и на соответствующих автоморфных почвах.</w:t>
      </w:r>
    </w:p>
    <w:p>
      <w:pPr>
        <w:spacing w:after="0"/>
        <w:ind w:left="0"/>
        <w:jc w:val="both"/>
      </w:pPr>
      <w:r>
        <w:rPr>
          <w:rFonts w:ascii="Times New Roman"/>
          <w:b w:val="false"/>
          <w:i w:val="false"/>
          <w:color w:val="000000"/>
          <w:sz w:val="28"/>
        </w:rPr>
        <w:t>
      Почвы распространены мелкими пятнами в западной части Калгутинского сельского округа и приурочены к отрицательным формам рельефа: днищам балок, логов, межувалистым замкнутым понижениям.</w:t>
      </w:r>
    </w:p>
    <w:p>
      <w:pPr>
        <w:spacing w:after="0"/>
        <w:ind w:left="0"/>
        <w:jc w:val="both"/>
      </w:pPr>
      <w:r>
        <w:rPr>
          <w:rFonts w:ascii="Times New Roman"/>
          <w:b w:val="false"/>
          <w:i w:val="false"/>
          <w:color w:val="000000"/>
          <w:sz w:val="28"/>
        </w:rPr>
        <w:t>
      Растительный покров предствлен злаково-осоково-разнотравными ассоциациями.</w:t>
      </w:r>
    </w:p>
    <w:p>
      <w:pPr>
        <w:spacing w:after="0"/>
        <w:ind w:left="0"/>
        <w:jc w:val="both"/>
      </w:pPr>
      <w:r>
        <w:rPr>
          <w:rFonts w:ascii="Times New Roman"/>
          <w:b w:val="false"/>
          <w:i w:val="false"/>
          <w:color w:val="000000"/>
          <w:sz w:val="28"/>
        </w:rPr>
        <w:t>
      Наличие признаков оглеения в профиле или породе; мощность гумусового горизонта A+B, 41 см и больше; отсутствие или проявление солонцеватости в слабой степени в горизонте В1; отсутствие засоления легкорастворимыми солями в токсичных концентрациях в слое 0-150 см; вскипание от соляной кислоты в горизонте В.</w:t>
      </w:r>
    </w:p>
    <w:p>
      <w:pPr>
        <w:spacing w:after="0"/>
        <w:ind w:left="0"/>
        <w:jc w:val="both"/>
      </w:pPr>
      <w:r>
        <w:rPr>
          <w:rFonts w:ascii="Times New Roman"/>
          <w:b w:val="false"/>
          <w:i w:val="false"/>
          <w:color w:val="000000"/>
          <w:sz w:val="28"/>
        </w:rPr>
        <w:t>
      Описанные почвы используются в качестве пастбищ и сенокосов.</w:t>
      </w:r>
    </w:p>
    <w:p>
      <w:pPr>
        <w:spacing w:after="0"/>
        <w:ind w:left="0"/>
        <w:jc w:val="both"/>
      </w:pPr>
      <w:r>
        <w:rPr>
          <w:rFonts w:ascii="Times New Roman"/>
          <w:b w:val="false"/>
          <w:i w:val="false"/>
          <w:color w:val="000000"/>
          <w:sz w:val="28"/>
        </w:rPr>
        <w:t>
      Лугово-светло-каштановые солончаковые и солонцеватые почвы, распространены данные почвы в северных, северо-западных и центральных частях округа. Формирование их связано с неглубоко залегающими минерализованными грунтовыми водами или значительным засолением</w:t>
      </w:r>
    </w:p>
    <w:p>
      <w:pPr>
        <w:spacing w:after="0"/>
        <w:ind w:left="0"/>
        <w:jc w:val="both"/>
      </w:pPr>
      <w:r>
        <w:rPr>
          <w:rFonts w:ascii="Times New Roman"/>
          <w:b w:val="false"/>
          <w:i w:val="false"/>
          <w:color w:val="000000"/>
          <w:sz w:val="28"/>
        </w:rPr>
        <w:t>
      почвообразующих пород при явном преобладании выпотного режима увлажнения над промывным.</w:t>
      </w:r>
    </w:p>
    <w:p>
      <w:pPr>
        <w:spacing w:after="0"/>
        <w:ind w:left="0"/>
        <w:jc w:val="both"/>
      </w:pPr>
      <w:r>
        <w:rPr>
          <w:rFonts w:ascii="Times New Roman"/>
          <w:b w:val="false"/>
          <w:i w:val="false"/>
          <w:color w:val="000000"/>
          <w:sz w:val="28"/>
        </w:rPr>
        <w:t>
      Растительность представлена следующими типами: злаково-осоковыми, злаково-осоково-разнотравными, волоснецово-сорнотравными, тростниковыми, злаково-разнотравными, чиево-шренковскополынными, чиево-брунцовыми, чиево-камфоросмово-бескильницевыми и другими.</w:t>
      </w:r>
    </w:p>
    <w:p>
      <w:pPr>
        <w:spacing w:after="0"/>
        <w:ind w:left="0"/>
        <w:jc w:val="both"/>
      </w:pPr>
      <w:r>
        <w:rPr>
          <w:rFonts w:ascii="Times New Roman"/>
          <w:b w:val="false"/>
          <w:i w:val="false"/>
          <w:color w:val="000000"/>
          <w:sz w:val="28"/>
        </w:rPr>
        <w:t>
      Характеризуются наличием водорастворимых солей в слое 0-30 см, количество которых соответствует слабой степени засоления.</w:t>
      </w:r>
    </w:p>
    <w:p>
      <w:pPr>
        <w:spacing w:after="0"/>
        <w:ind w:left="0"/>
        <w:jc w:val="both"/>
      </w:pPr>
      <w:r>
        <w:rPr>
          <w:rFonts w:ascii="Times New Roman"/>
          <w:b w:val="false"/>
          <w:i w:val="false"/>
          <w:color w:val="000000"/>
          <w:sz w:val="28"/>
        </w:rPr>
        <w:t>
      Наличие признаков оглеения в породе или профиле; содержание поглощенного натрия в горизонте В составляет 5-15% от суммы; мощность гумусового горизонта А+В, 40 см и меньше; вскипание в любой части профиля; отсутствие засоления водорастворимыми солями в токсичных концентрациях в слое 0-150 см.</w:t>
      </w:r>
    </w:p>
    <w:p>
      <w:pPr>
        <w:spacing w:after="0"/>
        <w:ind w:left="0"/>
        <w:jc w:val="both"/>
      </w:pPr>
      <w:r>
        <w:rPr>
          <w:rFonts w:ascii="Times New Roman"/>
          <w:b w:val="false"/>
          <w:i w:val="false"/>
          <w:color w:val="000000"/>
          <w:sz w:val="28"/>
        </w:rPr>
        <w:t>
      Рассматриваемые почвы используются в качестве пастбищ и сенокосов.</w:t>
      </w:r>
    </w:p>
    <w:p>
      <w:pPr>
        <w:spacing w:after="0"/>
        <w:ind w:left="0"/>
        <w:jc w:val="both"/>
      </w:pPr>
      <w:r>
        <w:rPr>
          <w:rFonts w:ascii="Times New Roman"/>
          <w:b w:val="false"/>
          <w:i w:val="false"/>
          <w:color w:val="000000"/>
          <w:sz w:val="28"/>
        </w:rPr>
        <w:t>
      Луговые бурые солонцеватые распространены в приозерном понижении озера Зайсан. Формирование этих почв связано с близко залегающими засоленными почвообразующими породами или минерализованными грунтовыми водами.</w:t>
      </w:r>
    </w:p>
    <w:p>
      <w:pPr>
        <w:spacing w:after="0"/>
        <w:ind w:left="0"/>
        <w:jc w:val="both"/>
      </w:pPr>
      <w:r>
        <w:rPr>
          <w:rFonts w:ascii="Times New Roman"/>
          <w:b w:val="false"/>
          <w:i w:val="false"/>
          <w:color w:val="000000"/>
          <w:sz w:val="28"/>
        </w:rPr>
        <w:t>
      Характерным признаком луговых-бурых солончаковатых почв является наличие легкорастворимых солей в токсичных концентрациях, соответствующих засолению от слабой до сильной степени, в пределах 30-80 см слоя.</w:t>
      </w:r>
    </w:p>
    <w:p>
      <w:pPr>
        <w:spacing w:after="0"/>
        <w:ind w:left="0"/>
        <w:jc w:val="both"/>
      </w:pPr>
      <w:r>
        <w:rPr>
          <w:rFonts w:ascii="Times New Roman"/>
          <w:b w:val="false"/>
          <w:i w:val="false"/>
          <w:color w:val="000000"/>
          <w:sz w:val="28"/>
        </w:rPr>
        <w:t>
      Луговые бурые солонцеватые почвы. Засоление обнаруживается в слое 0-30 см. Тип засоления различный с преобладанием сульфатного. Вскипают почвы с поверхности. Видимые выделения карбонатов с 30 см.</w:t>
      </w:r>
    </w:p>
    <w:p>
      <w:pPr>
        <w:spacing w:after="0"/>
        <w:ind w:left="0"/>
        <w:jc w:val="both"/>
      </w:pPr>
      <w:r>
        <w:rPr>
          <w:rFonts w:ascii="Times New Roman"/>
          <w:b w:val="false"/>
          <w:i w:val="false"/>
          <w:color w:val="000000"/>
          <w:sz w:val="28"/>
        </w:rPr>
        <w:t>
      Содержание гумуса в горизонте А колеблется от 1,2 до 3,3% в тяжелосуглинистых разновидностях и от 1,2 до 1,4% в "легких" почвах. С глубиной его количество снижается сначала резко (в горизонте В1 от 0,7 до 1,3% для тяжелосуглинистых и от 0,2 до0,3% для "легких"), а затем постепенно (в горизонте В2 от 0,6 до 0,8 для тяжелосуглинистых и от 0,2 до 0,3 для "легких" почв).</w:t>
      </w:r>
    </w:p>
    <w:p>
      <w:pPr>
        <w:spacing w:after="0"/>
        <w:ind w:left="0"/>
        <w:jc w:val="both"/>
      </w:pPr>
      <w:r>
        <w:rPr>
          <w:rFonts w:ascii="Times New Roman"/>
          <w:b w:val="false"/>
          <w:i w:val="false"/>
          <w:color w:val="000000"/>
          <w:sz w:val="28"/>
        </w:rPr>
        <w:t>
      Естественная растительность представлена селитряннополынно-бескильниоцевым пастбищем.</w:t>
      </w:r>
    </w:p>
    <w:p>
      <w:pPr>
        <w:spacing w:after="0"/>
        <w:ind w:left="0"/>
        <w:jc w:val="both"/>
      </w:pPr>
      <w:r>
        <w:rPr>
          <w:rFonts w:ascii="Times New Roman"/>
          <w:b w:val="false"/>
          <w:i w:val="false"/>
          <w:color w:val="000000"/>
          <w:sz w:val="28"/>
        </w:rPr>
        <w:t>
      Описываемые почвы используются как пастбища.</w:t>
      </w:r>
    </w:p>
    <w:p>
      <w:pPr>
        <w:spacing w:after="0"/>
        <w:ind w:left="0"/>
        <w:jc w:val="both"/>
      </w:pPr>
      <w:r>
        <w:rPr>
          <w:rFonts w:ascii="Times New Roman"/>
          <w:b w:val="false"/>
          <w:i w:val="false"/>
          <w:color w:val="000000"/>
          <w:sz w:val="28"/>
        </w:rPr>
        <w:t>
      Лугово-светло-каштановые обычные распространены данные почвы по отрицательным элементам рельефа низкогорий - долинам ручьев и сухих русел. Формируются в условиях временного скопления вод поверхностного или внутрипочвенного бокового стока или в местах с неглубоким залеганием (3-4 м) грунтовых вод. Грунтовые воды могут быть как пресными, так и засоленными в различной степени.</w:t>
      </w:r>
    </w:p>
    <w:p>
      <w:pPr>
        <w:spacing w:after="0"/>
        <w:ind w:left="0"/>
        <w:jc w:val="both"/>
      </w:pPr>
      <w:r>
        <w:rPr>
          <w:rFonts w:ascii="Times New Roman"/>
          <w:b w:val="false"/>
          <w:i w:val="false"/>
          <w:color w:val="000000"/>
          <w:sz w:val="28"/>
        </w:rPr>
        <w:t>
      Почвообразующими породами служат делювиально-аллювиальные отложения.</w:t>
      </w:r>
    </w:p>
    <w:p>
      <w:pPr>
        <w:spacing w:after="0"/>
        <w:ind w:left="0"/>
        <w:jc w:val="both"/>
      </w:pPr>
      <w:r>
        <w:rPr>
          <w:rFonts w:ascii="Times New Roman"/>
          <w:b w:val="false"/>
          <w:i w:val="false"/>
          <w:color w:val="000000"/>
          <w:sz w:val="28"/>
        </w:rPr>
        <w:t>
      Растительный покров представлен злаково-разнотравными, чиево-шренко-вскополынными группировками.</w:t>
      </w:r>
    </w:p>
    <w:p>
      <w:pPr>
        <w:spacing w:after="0"/>
        <w:ind w:left="0"/>
        <w:jc w:val="both"/>
      </w:pPr>
      <w:r>
        <w:rPr>
          <w:rFonts w:ascii="Times New Roman"/>
          <w:b w:val="false"/>
          <w:i w:val="false"/>
          <w:color w:val="000000"/>
          <w:sz w:val="28"/>
        </w:rPr>
        <w:t>
      Строение профиля лугово-светло-каштановых почв от зональных отличается большей мощностью гумусовых горизонтов, более интенсивным гумусовым прокрашиванием. Величина мощности гумусового горизонта A+B1 колеблется в пределах 28-40 см. Содержание гумуса в горизонте А составляет в среднем 2,8%. Изменение его с глубиной постепенное - в горизонте В1 величина гумуса уменьшается до 1,6%.</w:t>
      </w:r>
    </w:p>
    <w:p>
      <w:pPr>
        <w:spacing w:after="0"/>
        <w:ind w:left="0"/>
        <w:jc w:val="both"/>
      </w:pPr>
      <w:r>
        <w:rPr>
          <w:rFonts w:ascii="Times New Roman"/>
          <w:b w:val="false"/>
          <w:i w:val="false"/>
          <w:color w:val="000000"/>
          <w:sz w:val="28"/>
        </w:rPr>
        <w:t>
      В нижних горизонтах отмечаются неустойчивые признаки глубинного переувлажнения (ржаво-охристые пятна окислов железа).</w:t>
      </w:r>
    </w:p>
    <w:p>
      <w:pPr>
        <w:spacing w:after="0"/>
        <w:ind w:left="0"/>
        <w:jc w:val="both"/>
      </w:pPr>
      <w:r>
        <w:rPr>
          <w:rFonts w:ascii="Times New Roman"/>
          <w:b w:val="false"/>
          <w:i w:val="false"/>
          <w:color w:val="000000"/>
          <w:sz w:val="28"/>
        </w:rPr>
        <w:t>
      Участки с лугово-светло-каштановыми почвами используются в качестве пастбиш.</w:t>
      </w:r>
    </w:p>
    <w:p>
      <w:pPr>
        <w:spacing w:after="0"/>
        <w:ind w:left="0"/>
        <w:jc w:val="both"/>
      </w:pPr>
      <w:r>
        <w:rPr>
          <w:rFonts w:ascii="Times New Roman"/>
          <w:b w:val="false"/>
          <w:i w:val="false"/>
          <w:color w:val="000000"/>
          <w:sz w:val="28"/>
        </w:rPr>
        <w:t>
      Лугово-светло-каштановые солончаковые засоленные почвы отличаются от автоморфных аналогов наличием более мощного темно-крашенного гумусового горизонта (40-50 см) с более высоким содержанием гумуса в горизонте А (3,0-4,5%), кроме этого отмечается наличие ржавых пятен в нижней части профиля.</w:t>
      </w:r>
    </w:p>
    <w:p>
      <w:pPr>
        <w:spacing w:after="0"/>
        <w:ind w:left="0"/>
        <w:jc w:val="both"/>
      </w:pPr>
      <w:r>
        <w:rPr>
          <w:rFonts w:ascii="Times New Roman"/>
          <w:b w:val="false"/>
          <w:i w:val="false"/>
          <w:color w:val="000000"/>
          <w:sz w:val="28"/>
        </w:rPr>
        <w:t>
      В лугово-светло-каштановых солончаковатых почвах наблюдается наличие легкорастворимых солей в слое 30-80 см, а в солончаковых - в слое 0-30 см.</w:t>
      </w:r>
    </w:p>
    <w:p>
      <w:pPr>
        <w:spacing w:after="0"/>
        <w:ind w:left="0"/>
        <w:jc w:val="both"/>
      </w:pPr>
      <w:r>
        <w:rPr>
          <w:rFonts w:ascii="Times New Roman"/>
          <w:b w:val="false"/>
          <w:i w:val="false"/>
          <w:color w:val="000000"/>
          <w:sz w:val="28"/>
        </w:rPr>
        <w:t>
      Растительный покров на этих почвах образован тростниково-молочаевыми, чиево-осеннеполынно-эфемеровыми, чиево-шренковскополынными, грубо стебельнозлаково-эфемеровыми, ажреково-осоковыми сообществами.</w:t>
      </w:r>
    </w:p>
    <w:p>
      <w:pPr>
        <w:spacing w:after="0"/>
        <w:ind w:left="0"/>
        <w:jc w:val="both"/>
      </w:pPr>
      <w:r>
        <w:rPr>
          <w:rFonts w:ascii="Times New Roman"/>
          <w:b w:val="false"/>
          <w:i w:val="false"/>
          <w:color w:val="000000"/>
          <w:sz w:val="28"/>
        </w:rPr>
        <w:t>
      Бурые неполноразвитые и малоразвитые почвы формируются на предгорных покатонаклонных равнинах, на равнинных местах, сложенных плотными породами или продуктами их выветривания под кустарниковыми, полынными и боялычевыми пастбищами.</w:t>
      </w:r>
    </w:p>
    <w:p>
      <w:pPr>
        <w:spacing w:after="0"/>
        <w:ind w:left="0"/>
        <w:jc w:val="both"/>
      </w:pPr>
      <w:r>
        <w:rPr>
          <w:rFonts w:ascii="Times New Roman"/>
          <w:b w:val="false"/>
          <w:i w:val="false"/>
          <w:color w:val="000000"/>
          <w:sz w:val="28"/>
        </w:rPr>
        <w:t>
      Почвообразующими породами служат щебнистые суглинки и супеси, подстилаемые рухляком коренных пород с глубины 40-80 см. Горизонт А мощностью 8-12 см, буровато-серого цвета, переплетенный корнями растений, комковато-ивелеватой структуры с включениями хряща и щебня.</w:t>
      </w:r>
    </w:p>
    <w:p>
      <w:pPr>
        <w:spacing w:after="0"/>
        <w:ind w:left="0"/>
        <w:jc w:val="both"/>
      </w:pPr>
      <w:r>
        <w:rPr>
          <w:rFonts w:ascii="Times New Roman"/>
          <w:b w:val="false"/>
          <w:i w:val="false"/>
          <w:color w:val="000000"/>
          <w:sz w:val="28"/>
        </w:rPr>
        <w:t>
      Профиль малоразвитых почв сильно укороченный и включает горизонты А, В, С или АС. Наиболее развит горизонт А мощностью 8-20 см. Содержание гумуса в мелкоземистой части горизонта А колеблется от 1,2 до 1,5%.</w:t>
      </w:r>
    </w:p>
    <w:p>
      <w:pPr>
        <w:spacing w:after="0"/>
        <w:ind w:left="0"/>
        <w:jc w:val="both"/>
      </w:pPr>
      <w:r>
        <w:rPr>
          <w:rFonts w:ascii="Times New Roman"/>
          <w:b w:val="false"/>
          <w:i w:val="false"/>
          <w:color w:val="000000"/>
          <w:sz w:val="28"/>
        </w:rPr>
        <w:t>
      По механическому составу суглинистые.</w:t>
      </w:r>
    </w:p>
    <w:p>
      <w:pPr>
        <w:spacing w:after="0"/>
        <w:ind w:left="0"/>
        <w:jc w:val="both"/>
      </w:pPr>
      <w:r>
        <w:rPr>
          <w:rFonts w:ascii="Times New Roman"/>
          <w:b w:val="false"/>
          <w:i w:val="false"/>
          <w:color w:val="000000"/>
          <w:sz w:val="28"/>
        </w:rPr>
        <w:t>
      Естественная растительность представлена дерновиннозлаково-полынно-терескеновыми, полынно-тырсово-эфемеровыми, белоземельнополынно-биюргуновыми и тасбиюргуновыми пастбищами.</w:t>
      </w:r>
    </w:p>
    <w:p>
      <w:pPr>
        <w:spacing w:after="0"/>
        <w:ind w:left="0"/>
        <w:jc w:val="both"/>
      </w:pPr>
      <w:r>
        <w:rPr>
          <w:rFonts w:ascii="Times New Roman"/>
          <w:b w:val="false"/>
          <w:i w:val="false"/>
          <w:color w:val="000000"/>
          <w:sz w:val="28"/>
        </w:rPr>
        <w:t>
      Описываемые почвы используются под пастбища.</w:t>
      </w:r>
    </w:p>
    <w:p>
      <w:pPr>
        <w:spacing w:after="0"/>
        <w:ind w:left="0"/>
        <w:jc w:val="both"/>
      </w:pPr>
      <w:r>
        <w:rPr>
          <w:rFonts w:ascii="Times New Roman"/>
          <w:b w:val="false"/>
          <w:i w:val="false"/>
          <w:color w:val="000000"/>
          <w:sz w:val="28"/>
        </w:rPr>
        <w:t>
      Бурые обычные почвы занимают небольшая пространства в восточной части Калгутинского сельского округа.</w:t>
      </w:r>
    </w:p>
    <w:p>
      <w:pPr>
        <w:spacing w:after="0"/>
        <w:ind w:left="0"/>
        <w:jc w:val="both"/>
      </w:pPr>
      <w:r>
        <w:rPr>
          <w:rFonts w:ascii="Times New Roman"/>
          <w:b w:val="false"/>
          <w:i w:val="false"/>
          <w:color w:val="000000"/>
          <w:sz w:val="28"/>
        </w:rPr>
        <w:t>
      Почвообразующие породы довольно разнообразны и представлены песчаными и супесчаными древнеаллювиальными отложениями, зачастую перевеянными в более позднее время, двучленными суглинисто-галечниковыми наносами (незасоленными или гипсоносными), а также цветными, частью плотными и песчаными, третичными глинами, в основном гипсоносными и засоленными.</w:t>
      </w:r>
    </w:p>
    <w:p>
      <w:pPr>
        <w:spacing w:after="0"/>
        <w:ind w:left="0"/>
        <w:jc w:val="both"/>
      </w:pPr>
      <w:r>
        <w:rPr>
          <w:rFonts w:ascii="Times New Roman"/>
          <w:b w:val="false"/>
          <w:i w:val="false"/>
          <w:color w:val="000000"/>
          <w:sz w:val="28"/>
        </w:rPr>
        <w:t>
      Растительный покров представлен дерновинно-злаково-узкодоль чато-полынными и узкодольчато-полынными типами.</w:t>
      </w:r>
    </w:p>
    <w:p>
      <w:pPr>
        <w:spacing w:after="0"/>
        <w:ind w:left="0"/>
        <w:jc w:val="both"/>
      </w:pPr>
      <w:r>
        <w:rPr>
          <w:rFonts w:ascii="Times New Roman"/>
          <w:b w:val="false"/>
          <w:i w:val="false"/>
          <w:color w:val="000000"/>
          <w:sz w:val="28"/>
        </w:rPr>
        <w:t>
      Мощность гумусового горизонта А+В1 редко превышает 30 см. Переходный горизонт ВС имеет белесовато-бурую окраску, мощность его колеблется в пределах 20-30 см.</w:t>
      </w:r>
    </w:p>
    <w:p>
      <w:pPr>
        <w:spacing w:after="0"/>
        <w:ind w:left="0"/>
        <w:jc w:val="both"/>
      </w:pPr>
      <w:r>
        <w:rPr>
          <w:rFonts w:ascii="Times New Roman"/>
          <w:b w:val="false"/>
          <w:i w:val="false"/>
          <w:color w:val="000000"/>
          <w:sz w:val="28"/>
        </w:rPr>
        <w:t>
      Содержание гумуса колеблется в пределах 1-2%; в почвах легкого мехсостава эта величина может быть еще меньше.</w:t>
      </w:r>
    </w:p>
    <w:p>
      <w:pPr>
        <w:spacing w:after="0"/>
        <w:ind w:left="0"/>
        <w:jc w:val="both"/>
      </w:pPr>
      <w:r>
        <w:rPr>
          <w:rFonts w:ascii="Times New Roman"/>
          <w:b w:val="false"/>
          <w:i w:val="false"/>
          <w:color w:val="000000"/>
          <w:sz w:val="28"/>
        </w:rPr>
        <w:t>
      Вскипание обнаруживается с поверхности (величина углекислоты в верхнем горизонте составляет 3-6%), а максимум карбонатов обнаруживается карбонатно-иллювиальном горизонте ВС.</w:t>
      </w:r>
    </w:p>
    <w:p>
      <w:pPr>
        <w:spacing w:after="0"/>
        <w:ind w:left="0"/>
        <w:jc w:val="both"/>
      </w:pPr>
      <w:r>
        <w:rPr>
          <w:rFonts w:ascii="Times New Roman"/>
          <w:b w:val="false"/>
          <w:i w:val="false"/>
          <w:color w:val="000000"/>
          <w:sz w:val="28"/>
        </w:rPr>
        <w:t>
      Емкость поглощения почв низкая - до 10-14 мг-экв/100 г почвы, почвенный поглощающий комплекс насыщен преимущественно кальцием (80-85%) и магнием (10-15%); калия содержится в пределах 4-5%, а натрия, как правило, меньше 1%, но иногда его содержание может достигать 5% от суммы.</w:t>
      </w:r>
    </w:p>
    <w:p>
      <w:pPr>
        <w:spacing w:after="0"/>
        <w:ind w:left="0"/>
        <w:jc w:val="both"/>
      </w:pPr>
      <w:r>
        <w:rPr>
          <w:rFonts w:ascii="Times New Roman"/>
          <w:b w:val="false"/>
          <w:i w:val="false"/>
          <w:color w:val="000000"/>
          <w:sz w:val="28"/>
        </w:rPr>
        <w:t>
      Описанные почвы используются в качестве пастбищ.</w:t>
      </w:r>
    </w:p>
    <w:p>
      <w:pPr>
        <w:spacing w:after="0"/>
        <w:ind w:left="0"/>
        <w:jc w:val="both"/>
      </w:pPr>
      <w:r>
        <w:rPr>
          <w:rFonts w:ascii="Times New Roman"/>
          <w:b w:val="false"/>
          <w:i w:val="false"/>
          <w:color w:val="000000"/>
          <w:sz w:val="28"/>
        </w:rPr>
        <w:t>
      Бурые солонцеватые имеют широкое распространение на территории Калгутинского сельского округа.</w:t>
      </w:r>
    </w:p>
    <w:p>
      <w:pPr>
        <w:spacing w:after="0"/>
        <w:ind w:left="0"/>
        <w:jc w:val="both"/>
      </w:pPr>
      <w:r>
        <w:rPr>
          <w:rFonts w:ascii="Times New Roman"/>
          <w:b w:val="false"/>
          <w:i w:val="false"/>
          <w:color w:val="000000"/>
          <w:sz w:val="28"/>
        </w:rPr>
        <w:t>
      Формирование солонцеватых почв связано засоленными почвообразующими породами, преимущественно тяжелого механического состава.</w:t>
      </w:r>
    </w:p>
    <w:p>
      <w:pPr>
        <w:spacing w:after="0"/>
        <w:ind w:left="0"/>
        <w:jc w:val="both"/>
      </w:pPr>
      <w:r>
        <w:rPr>
          <w:rFonts w:ascii="Times New Roman"/>
          <w:b w:val="false"/>
          <w:i w:val="false"/>
          <w:color w:val="000000"/>
          <w:sz w:val="28"/>
        </w:rPr>
        <w:t>
      Растительный покров представлен типчаково-тырсово-белоземельно полынными, кустарниково-тырсово-терескеновыми, кустарниково-злаковыми, белоземельно-полынными, белоземельнополынно-терескеновыми, кокпеково-белоземельнополынными типами.</w:t>
      </w:r>
    </w:p>
    <w:p>
      <w:pPr>
        <w:spacing w:after="0"/>
        <w:ind w:left="0"/>
        <w:jc w:val="both"/>
      </w:pPr>
      <w:r>
        <w:rPr>
          <w:rFonts w:ascii="Times New Roman"/>
          <w:b w:val="false"/>
          <w:i w:val="false"/>
          <w:color w:val="000000"/>
          <w:sz w:val="28"/>
        </w:rPr>
        <w:t>
      Профиль бурых солонцеватых почв отчетливо дифференцирован на генетические горизонты по солонцовому типу: с поверхности залегает грубая, плотная и трещиноватая корочка, переходящая в слоеватый горизонт А.</w:t>
      </w:r>
    </w:p>
    <w:p>
      <w:pPr>
        <w:spacing w:after="0"/>
        <w:ind w:left="0"/>
        <w:jc w:val="both"/>
      </w:pPr>
      <w:r>
        <w:rPr>
          <w:rFonts w:ascii="Times New Roman"/>
          <w:b w:val="false"/>
          <w:i w:val="false"/>
          <w:color w:val="000000"/>
          <w:sz w:val="28"/>
        </w:rPr>
        <w:t>
      Расположенный под ним иллювиальный горизонт. Имеет ясно выраженную коричневую (красноватую) окраску, плотное сложение, ореховатую или ореховато-призмовидную структуру с глянцем на гранях структурных отдельностей. По мере нарастания степени солонцеватости возрастает плотность и четче проявляется структура.</w:t>
      </w:r>
    </w:p>
    <w:p>
      <w:pPr>
        <w:spacing w:after="0"/>
        <w:ind w:left="0"/>
        <w:jc w:val="both"/>
      </w:pPr>
      <w:r>
        <w:rPr>
          <w:rFonts w:ascii="Times New Roman"/>
          <w:b w:val="false"/>
          <w:i w:val="false"/>
          <w:color w:val="000000"/>
          <w:sz w:val="28"/>
        </w:rPr>
        <w:t>
      Часто наблюдается увеличение в нем полуторных окислов, выражающееся в приобретении горизонтом красноватого оттенка. Характеризуется она также повышенным содержанием обменного натрия в поглощающем комплексе, величина которого колеблется в пределах от 5 до 15% от суммы и повышенной щелочностью.</w:t>
      </w:r>
    </w:p>
    <w:p>
      <w:pPr>
        <w:spacing w:after="0"/>
        <w:ind w:left="0"/>
        <w:jc w:val="both"/>
      </w:pPr>
      <w:r>
        <w:rPr>
          <w:rFonts w:ascii="Times New Roman"/>
          <w:b w:val="false"/>
          <w:i w:val="false"/>
          <w:color w:val="000000"/>
          <w:sz w:val="28"/>
        </w:rPr>
        <w:t>
      У почв, развивающихся на породах, богатых магнием, содержание его достигает 25-45% с проявлением своеобразной "магниевой" солонцеватости, обнаруживаемой по тонкой слоеватости не только подкоркового слоя, но и верхней части горизонта В. У таких почв отмечается небольшое увеличение гумусности и емкости обмена в этом горизонте.</w:t>
      </w:r>
    </w:p>
    <w:p>
      <w:pPr>
        <w:spacing w:after="0"/>
        <w:ind w:left="0"/>
        <w:jc w:val="both"/>
      </w:pPr>
      <w:r>
        <w:rPr>
          <w:rFonts w:ascii="Times New Roman"/>
          <w:b w:val="false"/>
          <w:i w:val="false"/>
          <w:color w:val="000000"/>
          <w:sz w:val="28"/>
        </w:rPr>
        <w:t>
      Почвы вскипают от соляной кислоты, как правило, с поверхности, однако, в "легких" солонцеватых почвах линия вскипания может быть опущена глубже.</w:t>
      </w:r>
    </w:p>
    <w:p>
      <w:pPr>
        <w:spacing w:after="0"/>
        <w:ind w:left="0"/>
        <w:jc w:val="both"/>
      </w:pPr>
      <w:r>
        <w:rPr>
          <w:rFonts w:ascii="Times New Roman"/>
          <w:b w:val="false"/>
          <w:i w:val="false"/>
          <w:color w:val="000000"/>
          <w:sz w:val="28"/>
        </w:rPr>
        <w:t>
      Легкорастворимые соли в токсичных концентрациях в пределах 0-80 см слоя отсутствуют.</w:t>
      </w:r>
    </w:p>
    <w:p>
      <w:pPr>
        <w:spacing w:after="0"/>
        <w:ind w:left="0"/>
        <w:jc w:val="both"/>
      </w:pPr>
      <w:r>
        <w:rPr>
          <w:rFonts w:ascii="Times New Roman"/>
          <w:b w:val="false"/>
          <w:i w:val="false"/>
          <w:color w:val="000000"/>
          <w:sz w:val="28"/>
        </w:rPr>
        <w:t>
      Участки с данными почвами используются под пастбищные угодья.</w:t>
      </w:r>
    </w:p>
    <w:p>
      <w:pPr>
        <w:spacing w:after="0"/>
        <w:ind w:left="0"/>
        <w:jc w:val="both"/>
      </w:pPr>
      <w:r>
        <w:rPr>
          <w:rFonts w:ascii="Times New Roman"/>
          <w:b w:val="false"/>
          <w:i w:val="false"/>
          <w:color w:val="000000"/>
          <w:sz w:val="28"/>
        </w:rPr>
        <w:t>
      Лугово-бурые солонцеватые, данные почвы встречаются в южной части сельского округа.</w:t>
      </w:r>
    </w:p>
    <w:p>
      <w:pPr>
        <w:spacing w:after="0"/>
        <w:ind w:left="0"/>
        <w:jc w:val="both"/>
      </w:pPr>
      <w:r>
        <w:rPr>
          <w:rFonts w:ascii="Times New Roman"/>
          <w:b w:val="false"/>
          <w:i w:val="false"/>
          <w:color w:val="000000"/>
          <w:sz w:val="28"/>
        </w:rPr>
        <w:t>
      От луговых обычных бурых отличаются наличием заметных количеств легкорастворимых солей в слое 30-80 см. Тип и степень засоления различные.</w:t>
      </w:r>
    </w:p>
    <w:p>
      <w:pPr>
        <w:spacing w:after="0"/>
        <w:ind w:left="0"/>
        <w:jc w:val="both"/>
      </w:pPr>
      <w:r>
        <w:rPr>
          <w:rFonts w:ascii="Times New Roman"/>
          <w:b w:val="false"/>
          <w:i w:val="false"/>
          <w:color w:val="000000"/>
          <w:sz w:val="28"/>
        </w:rPr>
        <w:t>
      Естественный растительный покров представлен тростниковыми, злаково-разнотравными, злаково-сорнотравными, чиево-шренковскополынными, чиево-терескеновыми, ажрековыми, селитряно-полынно-ажреково-камфоросмовыми итерескеново-торгайотовыми типами.</w:t>
      </w:r>
    </w:p>
    <w:p>
      <w:pPr>
        <w:spacing w:after="0"/>
        <w:ind w:left="0"/>
        <w:jc w:val="both"/>
      </w:pPr>
      <w:r>
        <w:rPr>
          <w:rFonts w:ascii="Times New Roman"/>
          <w:b w:val="false"/>
          <w:i w:val="false"/>
          <w:color w:val="000000"/>
          <w:sz w:val="28"/>
        </w:rPr>
        <w:t>
      Они, как правило, солонцеватые, но могут встречаться и безнатриевые варианты. Оглеение в нижней части гумусового горизонта, иногда в горизонте А; вскипание от соляной кислоты с поверхности; засоление в слое 30-80 см от слабой до сильной степени; солонцеватость проявляется в любой степени.</w:t>
      </w:r>
    </w:p>
    <w:p>
      <w:pPr>
        <w:spacing w:after="0"/>
        <w:ind w:left="0"/>
        <w:jc w:val="both"/>
      </w:pPr>
      <w:r>
        <w:rPr>
          <w:rFonts w:ascii="Times New Roman"/>
          <w:b w:val="false"/>
          <w:i w:val="false"/>
          <w:color w:val="000000"/>
          <w:sz w:val="28"/>
        </w:rPr>
        <w:t>
      Вскипание от соляной кислоты отмечается с поверхности. Максимум карбонатов в горизонте ВС или С - 5%.</w:t>
      </w:r>
    </w:p>
    <w:p>
      <w:pPr>
        <w:spacing w:after="0"/>
        <w:ind w:left="0"/>
        <w:jc w:val="both"/>
      </w:pPr>
      <w:r>
        <w:rPr>
          <w:rFonts w:ascii="Times New Roman"/>
          <w:b w:val="false"/>
          <w:i w:val="false"/>
          <w:color w:val="000000"/>
          <w:sz w:val="28"/>
        </w:rPr>
        <w:t>
      Содержание гумуса в горизонте А незначительное - 0,8-0,9%. Засоление в профиле и материнской породе отсутствует.</w:t>
      </w:r>
    </w:p>
    <w:p>
      <w:pPr>
        <w:spacing w:after="0"/>
        <w:ind w:left="0"/>
        <w:jc w:val="both"/>
      </w:pPr>
      <w:r>
        <w:rPr>
          <w:rFonts w:ascii="Times New Roman"/>
          <w:b w:val="false"/>
          <w:i w:val="false"/>
          <w:color w:val="000000"/>
          <w:sz w:val="28"/>
        </w:rPr>
        <w:t>
      Рассматриваемые почвы используются в качестве пастбищ и сенокосов.</w:t>
      </w:r>
    </w:p>
    <w:p>
      <w:pPr>
        <w:spacing w:after="0"/>
        <w:ind w:left="0"/>
        <w:jc w:val="both"/>
      </w:pPr>
      <w:r>
        <w:rPr>
          <w:rFonts w:ascii="Times New Roman"/>
          <w:b w:val="false"/>
          <w:i w:val="false"/>
          <w:color w:val="000000"/>
          <w:sz w:val="28"/>
        </w:rPr>
        <w:t>
      Солонцы бурые встречаются южной и центральной части территории, среди бурых почв по слабым депрессиям рельефа. Отличается большей мощностью насолонцового горизонта, более глубоким залеганием солевого горизонта.</w:t>
      </w:r>
    </w:p>
    <w:p>
      <w:pPr>
        <w:spacing w:after="0"/>
        <w:ind w:left="0"/>
        <w:jc w:val="both"/>
      </w:pPr>
      <w:r>
        <w:rPr>
          <w:rFonts w:ascii="Times New Roman"/>
          <w:b w:val="false"/>
          <w:i w:val="false"/>
          <w:color w:val="000000"/>
          <w:sz w:val="28"/>
        </w:rPr>
        <w:t>
      Мощность горизонта А колеблется в пределах 11-18 см. Горизонт В1 четко выражен, мощность его 11-20 см. В горизонте В2 наблюдаются скопления солей и выделения карбонатов. Вскипание обнаруживается с поверхности и по всему профилю.</w:t>
      </w:r>
    </w:p>
    <w:p>
      <w:pPr>
        <w:spacing w:after="0"/>
        <w:ind w:left="0"/>
        <w:jc w:val="both"/>
      </w:pPr>
      <w:r>
        <w:rPr>
          <w:rFonts w:ascii="Times New Roman"/>
          <w:b w:val="false"/>
          <w:i w:val="false"/>
          <w:color w:val="000000"/>
          <w:sz w:val="28"/>
        </w:rPr>
        <w:t>
      Естественный растительный покров представлен белоземельнополынно-биюргуновыми, биюргуновыми, биюргуново-торгайотовыми, тасбиюр гуновыми и кокпеково-белоземельнополынными типами пастбищ.</w:t>
      </w:r>
    </w:p>
    <w:p>
      <w:pPr>
        <w:spacing w:after="0"/>
        <w:ind w:left="0"/>
        <w:jc w:val="both"/>
      </w:pPr>
      <w:r>
        <w:rPr>
          <w:rFonts w:ascii="Times New Roman"/>
          <w:b w:val="false"/>
          <w:i w:val="false"/>
          <w:color w:val="000000"/>
          <w:sz w:val="28"/>
        </w:rPr>
        <w:t>
      Содержание гумуса в горизонте А составляет 0,3-0,9%, в горизонте В1 оно возрастает до 0,8-1,2%. Количество поглощенного натрия колеблется от 23 до 52%, по содержанию натрия преобладают средненатриевые виды, реже встречаются многонатриевые и малонатриевые. По глубине залегания солей солонцы средние преимущественно солончаковые, реже - солончаковатые.</w:t>
      </w:r>
    </w:p>
    <w:p>
      <w:pPr>
        <w:spacing w:after="0"/>
        <w:ind w:left="0"/>
        <w:jc w:val="both"/>
      </w:pPr>
      <w:r>
        <w:rPr>
          <w:rFonts w:ascii="Times New Roman"/>
          <w:b w:val="false"/>
          <w:i w:val="false"/>
          <w:color w:val="000000"/>
          <w:sz w:val="28"/>
        </w:rPr>
        <w:t>
      Участки с данными почвами используются как пастбища.</w:t>
      </w:r>
    </w:p>
    <w:p>
      <w:pPr>
        <w:spacing w:after="0"/>
        <w:ind w:left="0"/>
        <w:jc w:val="both"/>
      </w:pPr>
      <w:r>
        <w:rPr>
          <w:rFonts w:ascii="Times New Roman"/>
          <w:b w:val="false"/>
          <w:i w:val="false"/>
          <w:color w:val="000000"/>
          <w:sz w:val="28"/>
        </w:rPr>
        <w:t>
      Солонцы лугово-бурые распространены данные почвы в юго-западной и южной части округа, немногочисленными контурами.</w:t>
      </w:r>
    </w:p>
    <w:p>
      <w:pPr>
        <w:spacing w:after="0"/>
        <w:ind w:left="0"/>
        <w:jc w:val="both"/>
      </w:pPr>
      <w:r>
        <w:rPr>
          <w:rFonts w:ascii="Times New Roman"/>
          <w:b w:val="false"/>
          <w:i w:val="false"/>
          <w:color w:val="000000"/>
          <w:sz w:val="28"/>
        </w:rPr>
        <w:t>
      Растительный покров состоит из ажрековых, кокпековых, кокпеково-белоземельнополынных, кокпеково-чернополынных ассоциаций.</w:t>
      </w:r>
    </w:p>
    <w:p>
      <w:pPr>
        <w:spacing w:after="0"/>
        <w:ind w:left="0"/>
        <w:jc w:val="both"/>
      </w:pPr>
      <w:r>
        <w:rPr>
          <w:rFonts w:ascii="Times New Roman"/>
          <w:b w:val="false"/>
          <w:i w:val="false"/>
          <w:color w:val="000000"/>
          <w:sz w:val="28"/>
        </w:rPr>
        <w:t>
      Формируются при залегании грунтовых вод 3-8 м, в разной степени засоленных натриевыми солями, а также в условиях дополнительногоповерхностного увлажнения.</w:t>
      </w:r>
    </w:p>
    <w:p>
      <w:pPr>
        <w:spacing w:after="0"/>
        <w:ind w:left="0"/>
        <w:jc w:val="both"/>
      </w:pPr>
      <w:r>
        <w:rPr>
          <w:rFonts w:ascii="Times New Roman"/>
          <w:b w:val="false"/>
          <w:i w:val="false"/>
          <w:color w:val="000000"/>
          <w:sz w:val="28"/>
        </w:rPr>
        <w:t>
      От солонцов автоморфных отличаются несколько большей гумусированностью надсолонцового горизонта, нередко его полной промытостью от солей, более темной окраской; во втором метре от поверхности почвы, в почвообразующей породе, наблюдаются слабо выраженные признаки оглеения в форме мелких охристых пятен окислов железа. По остальным признакам идентичны соответствующим таксонам солонцов автоморфных.</w:t>
      </w:r>
    </w:p>
    <w:p>
      <w:pPr>
        <w:spacing w:after="0"/>
        <w:ind w:left="0"/>
        <w:jc w:val="both"/>
      </w:pPr>
      <w:r>
        <w:rPr>
          <w:rFonts w:ascii="Times New Roman"/>
          <w:b w:val="false"/>
          <w:i w:val="false"/>
          <w:color w:val="000000"/>
          <w:sz w:val="28"/>
        </w:rPr>
        <w:t>
      Среди полугидроморфных солонцов выделены виды корковых, мелких исредних.</w:t>
      </w:r>
    </w:p>
    <w:p>
      <w:pPr>
        <w:spacing w:after="0"/>
        <w:ind w:left="0"/>
        <w:jc w:val="both"/>
      </w:pPr>
      <w:r>
        <w:rPr>
          <w:rFonts w:ascii="Times New Roman"/>
          <w:b w:val="false"/>
          <w:i w:val="false"/>
          <w:color w:val="000000"/>
          <w:sz w:val="28"/>
        </w:rPr>
        <w:t>
      Данные участки используются под пастбища.</w:t>
      </w:r>
    </w:p>
    <w:p>
      <w:pPr>
        <w:spacing w:after="0"/>
        <w:ind w:left="0"/>
        <w:jc w:val="both"/>
      </w:pPr>
      <w:r>
        <w:rPr>
          <w:rFonts w:ascii="Times New Roman"/>
          <w:b w:val="false"/>
          <w:i w:val="false"/>
          <w:color w:val="000000"/>
          <w:sz w:val="28"/>
        </w:rPr>
        <w:t>
      Солончаки луговые широко встречаются в южной и юго-восточной части Калгутинского сельского округа. Почвообразующими породами служат засоленные глины и суглинки. Минерализованные грунтовые воды находятся неглубоко от поверхности (0,5-3 м). Их уровень заметно колеблется по сезонам года и в условиях выпотного режима они обусловливают засоление поверхностных почвенных горизонтов. По содержанию гумуса солончаки лутовые различны - в верхнем горизонте А его содержание колеблется от 2-3% и более (в зоне черноземов и темно-каштановых почв) до 1,0-1,7% - зоне бурых и серо-бурых почв, но эти величины в горизонте В резко сокращаются (в двое -в трое), а далее по профилю уменьшение гумуса происходит постепенно.</w:t>
      </w:r>
    </w:p>
    <w:p>
      <w:pPr>
        <w:spacing w:after="0"/>
        <w:ind w:left="0"/>
        <w:jc w:val="both"/>
      </w:pPr>
      <w:r>
        <w:rPr>
          <w:rFonts w:ascii="Times New Roman"/>
          <w:b w:val="false"/>
          <w:i w:val="false"/>
          <w:color w:val="000000"/>
          <w:sz w:val="28"/>
        </w:rPr>
        <w:t>
      Растительный тасбиюргуновыми, покров представлен кокпеково-черно полынно-ажрековыми, кокпековыми, кокпеково-белоземельнополынными, кокпеково-чернополынно-торгайотовыми, кокпеково-сарсазановыми, сарсазановыми, лебедовыми и торгайотовыми типами сообществ.</w:t>
      </w:r>
    </w:p>
    <w:p>
      <w:pPr>
        <w:spacing w:after="0"/>
        <w:ind w:left="0"/>
        <w:jc w:val="both"/>
      </w:pPr>
      <w:r>
        <w:rPr>
          <w:rFonts w:ascii="Times New Roman"/>
          <w:b w:val="false"/>
          <w:i w:val="false"/>
          <w:color w:val="000000"/>
          <w:sz w:val="28"/>
        </w:rPr>
        <w:t>
      Рассматриваемые почвы используются как пастбища.</w:t>
      </w:r>
    </w:p>
    <w:bookmarkStart w:name="z21" w:id="13"/>
    <w:p>
      <w:pPr>
        <w:spacing w:after="0"/>
        <w:ind w:left="0"/>
        <w:jc w:val="left"/>
      </w:pPr>
      <w:r>
        <w:rPr>
          <w:rFonts w:ascii="Times New Roman"/>
          <w:b/>
          <w:i w:val="false"/>
          <w:color w:val="000000"/>
        </w:rPr>
        <w:t xml:space="preserve"> 4. ОСНОВЫ РАЦИОНАЛЬНОГО ИСПОЛЬЗОВАНИЯ ПАСТБИЩ</w:t>
      </w:r>
    </w:p>
    <w:bookmarkEnd w:id="13"/>
    <w:p>
      <w:pPr>
        <w:spacing w:after="0"/>
        <w:ind w:left="0"/>
        <w:jc w:val="both"/>
      </w:pPr>
      <w:r>
        <w:rPr>
          <w:rFonts w:ascii="Times New Roman"/>
          <w:b w:val="false"/>
          <w:i w:val="false"/>
          <w:color w:val="000000"/>
          <w:sz w:val="28"/>
        </w:rPr>
        <w:t>
      Земли Калгутинского сельского округа представлены Основным участком и участком Каражыра. По результатам геоботанических изысканий общая площадь Калгутинского сельского округа составила 85829 га, в том числе 79303 га (площадь пастбищ и сенокосов).</w:t>
      </w:r>
    </w:p>
    <w:p>
      <w:pPr>
        <w:spacing w:after="0"/>
        <w:ind w:left="0"/>
        <w:jc w:val="both"/>
      </w:pPr>
      <w:r>
        <w:rPr>
          <w:rFonts w:ascii="Times New Roman"/>
          <w:b w:val="false"/>
          <w:i w:val="false"/>
          <w:color w:val="000000"/>
          <w:sz w:val="28"/>
        </w:rPr>
        <w:t>
      Территория сельского округа по рельефу неоднородна. Она подразделяется на горную и предгорную части.</w:t>
      </w:r>
    </w:p>
    <w:p>
      <w:pPr>
        <w:spacing w:after="0"/>
        <w:ind w:left="0"/>
        <w:jc w:val="both"/>
      </w:pPr>
      <w:r>
        <w:rPr>
          <w:rFonts w:ascii="Times New Roman"/>
          <w:b w:val="false"/>
          <w:i w:val="false"/>
          <w:color w:val="000000"/>
          <w:sz w:val="28"/>
        </w:rPr>
        <w:t>
      Северную и восточную часть занимает среднегорье и низкогорье с выходами коренных пород. Наиболее высокая часть среднегорье на севере хребет Кузульсаран. Это отроги Курчумского хребта. К югу и юго-западу горы становятся ниже и переходят в предгорную волнистою равнину.</w:t>
      </w:r>
    </w:p>
    <w:p>
      <w:pPr>
        <w:spacing w:after="0"/>
        <w:ind w:left="0"/>
        <w:jc w:val="both"/>
      </w:pPr>
      <w:r>
        <w:rPr>
          <w:rFonts w:ascii="Times New Roman"/>
          <w:b w:val="false"/>
          <w:i w:val="false"/>
          <w:color w:val="000000"/>
          <w:sz w:val="28"/>
        </w:rPr>
        <w:t>
      Небольшая полоса на самом крайнем юге представляет резкое понижение, продолжающееся к озеру Зайсан..</w:t>
      </w:r>
    </w:p>
    <w:p>
      <w:pPr>
        <w:spacing w:after="0"/>
        <w:ind w:left="0"/>
        <w:jc w:val="both"/>
      </w:pPr>
      <w:r>
        <w:rPr>
          <w:rFonts w:ascii="Times New Roman"/>
          <w:b w:val="false"/>
          <w:i w:val="false"/>
          <w:color w:val="000000"/>
          <w:sz w:val="28"/>
        </w:rPr>
        <w:t>
      Гидрографическая сеть на территории сельского округа представлена в основном рекой Калгутинка со множеством еҰ притоков ручьев в восточной более гористой части территории сельского округа.</w:t>
      </w:r>
    </w:p>
    <w:p>
      <w:pPr>
        <w:spacing w:after="0"/>
        <w:ind w:left="0"/>
        <w:jc w:val="both"/>
      </w:pPr>
      <w:r>
        <w:rPr>
          <w:rFonts w:ascii="Times New Roman"/>
          <w:b w:val="false"/>
          <w:i w:val="false"/>
          <w:color w:val="000000"/>
          <w:sz w:val="28"/>
        </w:rPr>
        <w:t>
      В целом хозяйство обводнено неравномерно, если горная часть обводнена довольно удовлетворительно, Климат района обследования характеризуется умеренно влажным и теплым,в южной части умеренно жарким летом.</w:t>
      </w:r>
    </w:p>
    <w:p>
      <w:pPr>
        <w:spacing w:after="0"/>
        <w:ind w:left="0"/>
        <w:jc w:val="both"/>
      </w:pPr>
      <w:r>
        <w:rPr>
          <w:rFonts w:ascii="Times New Roman"/>
          <w:b w:val="false"/>
          <w:i w:val="false"/>
          <w:color w:val="000000"/>
          <w:sz w:val="28"/>
        </w:rPr>
        <w:t>
      На территории сельского округа распространены лесолуговые и темно-каштановые, светло-каштановые и бурые зон.</w:t>
      </w:r>
    </w:p>
    <w:p>
      <w:pPr>
        <w:spacing w:after="0"/>
        <w:ind w:left="0"/>
        <w:jc w:val="both"/>
      </w:pPr>
      <w:r>
        <w:rPr>
          <w:rFonts w:ascii="Times New Roman"/>
          <w:b w:val="false"/>
          <w:i w:val="false"/>
          <w:color w:val="000000"/>
          <w:sz w:val="28"/>
        </w:rPr>
        <w:t>
      Растительный покров соответствует рельефу, эдафическим и климатическим условиям местности.</w:t>
      </w:r>
    </w:p>
    <w:p>
      <w:pPr>
        <w:spacing w:after="0"/>
        <w:ind w:left="0"/>
        <w:jc w:val="both"/>
      </w:pPr>
      <w:r>
        <w:rPr>
          <w:rFonts w:ascii="Times New Roman"/>
          <w:b w:val="false"/>
          <w:i w:val="false"/>
          <w:color w:val="000000"/>
          <w:sz w:val="28"/>
        </w:rPr>
        <w:t>
      Экологический анализ флоры района изысканий показывает широкое распространение ксерофитов по равнинам (полыни, типчак, тырса, таволга зверобоелистная и другие) и мезофитов по понижениям равнины и долинам рек развиваются злаково-разнотравные луга, служащими хорошими сенокосами. В травостое этих лугов преобладают злаки (ежа, мятлик, пырей, волоснец и.др.) и много лугово-разнотравья (солодки, подмаренник, одуванчик, тысячелистника и другие).</w:t>
      </w:r>
    </w:p>
    <w:p>
      <w:pPr>
        <w:spacing w:after="0"/>
        <w:ind w:left="0"/>
        <w:jc w:val="both"/>
      </w:pPr>
      <w:r>
        <w:rPr>
          <w:rFonts w:ascii="Times New Roman"/>
          <w:b w:val="false"/>
          <w:i w:val="false"/>
          <w:color w:val="000000"/>
          <w:sz w:val="28"/>
        </w:rPr>
        <w:t>
      Самыми распространенными пастбищами являются тырсовые пастбища они занимают площадь 24015 га. Распространены по всей территории округа в комплексе с злаками и разнотравьем на лесолуговых, темно-каштановых и светло-каштановых почвах. Флористический состав богат, на площадках встречается от 20-25 видов растений.</w:t>
      </w:r>
    </w:p>
    <w:p>
      <w:pPr>
        <w:spacing w:after="0"/>
        <w:ind w:left="0"/>
        <w:jc w:val="both"/>
      </w:pPr>
      <w:r>
        <w:rPr>
          <w:rFonts w:ascii="Times New Roman"/>
          <w:b w:val="false"/>
          <w:i w:val="false"/>
          <w:color w:val="000000"/>
          <w:sz w:val="28"/>
        </w:rPr>
        <w:t>
      В центральной и западной части участка встречаются полынные пастбища спреобладанием полыни узкодольчатой и белоземельной в комплексе с разнотравьем на темно-каштановых и светло-каштановых почвах их площадь составляет 11592 га.</w:t>
      </w:r>
    </w:p>
    <w:p>
      <w:pPr>
        <w:spacing w:after="0"/>
        <w:ind w:left="0"/>
        <w:jc w:val="both"/>
      </w:pPr>
      <w:r>
        <w:rPr>
          <w:rFonts w:ascii="Times New Roman"/>
          <w:b w:val="false"/>
          <w:i w:val="false"/>
          <w:color w:val="000000"/>
          <w:sz w:val="28"/>
        </w:rPr>
        <w:t>
      Дерновинные злаки преобладанием типчака имеют хорошее распространение в юго-восточной и северо-западной, части округа в комплексе с разнотравьем и полынями на лесолуговых и темно-каштановых и светло-каштановых малоразвитых почвах их занимаемая площадь составляет 3587 га. Так же имеют хорошее распространение на понижениях и долинам чиевые пастбища со злаками и разнотравьем на луговых светло-каштановых почвах на площадь 5715 га. В межгорные понижения на луговых почвах хорошее распространение получили злаковые пастбища и сенокосы с преобладанием пырея мятлика и тростника волоснеца, их площадь 3877га.</w:t>
      </w:r>
    </w:p>
    <w:p>
      <w:pPr>
        <w:spacing w:after="0"/>
        <w:ind w:left="0"/>
        <w:jc w:val="both"/>
      </w:pPr>
      <w:r>
        <w:rPr>
          <w:rFonts w:ascii="Times New Roman"/>
          <w:b w:val="false"/>
          <w:i w:val="false"/>
          <w:color w:val="000000"/>
          <w:sz w:val="28"/>
        </w:rPr>
        <w:t>
      Восточная часть Калгутинского сельского округа интенсивно используется выпас скота, в результате этого небольшая площади земель засорена плохопоедаемыми, непоедаемыми и ядовитыми растениями, такими как молочай Сегиеровский, крапива жгучая, лапчатка бесстебельная и другие. Часто к травостою примешивается полынь австрийская.</w:t>
      </w:r>
    </w:p>
    <w:p>
      <w:pPr>
        <w:spacing w:after="0"/>
        <w:ind w:left="0"/>
        <w:jc w:val="both"/>
      </w:pPr>
      <w:r>
        <w:rPr>
          <w:rFonts w:ascii="Times New Roman"/>
          <w:b w:val="false"/>
          <w:i w:val="false"/>
          <w:color w:val="000000"/>
          <w:sz w:val="28"/>
        </w:rPr>
        <w:t>
      Вышеописанные сообщества на территории землепользования в настоящее время используются под выпас частного скота и сенокосы.</w:t>
      </w:r>
    </w:p>
    <w:p>
      <w:pPr>
        <w:spacing w:after="0"/>
        <w:ind w:left="0"/>
        <w:jc w:val="both"/>
      </w:pPr>
      <w:r>
        <w:rPr>
          <w:rFonts w:ascii="Times New Roman"/>
          <w:b w:val="false"/>
          <w:i w:val="false"/>
          <w:color w:val="000000"/>
          <w:sz w:val="28"/>
        </w:rPr>
        <w:t>
      Флористический список по материалам полевого обследования составляет124 видов, относящихся к 86 родам и 22 семействам. По количеству видов в семействах преобладают:</w:t>
      </w:r>
    </w:p>
    <w:p>
      <w:pPr>
        <w:spacing w:after="0"/>
        <w:ind w:left="0"/>
        <w:jc w:val="both"/>
      </w:pPr>
      <w:r>
        <w:rPr>
          <w:rFonts w:ascii="Times New Roman"/>
          <w:b w:val="false"/>
          <w:i w:val="false"/>
          <w:color w:val="000000"/>
          <w:sz w:val="28"/>
        </w:rPr>
        <w:t>
      - злаковые - 29 видов,</w:t>
      </w:r>
    </w:p>
    <w:p>
      <w:pPr>
        <w:spacing w:after="0"/>
        <w:ind w:left="0"/>
        <w:jc w:val="both"/>
      </w:pPr>
      <w:r>
        <w:rPr>
          <w:rFonts w:ascii="Times New Roman"/>
          <w:b w:val="false"/>
          <w:i w:val="false"/>
          <w:color w:val="000000"/>
          <w:sz w:val="28"/>
        </w:rPr>
        <w:t xml:space="preserve">
      - сложноцветные - 22 вида, </w:t>
      </w:r>
    </w:p>
    <w:p>
      <w:pPr>
        <w:spacing w:after="0"/>
        <w:ind w:left="0"/>
        <w:jc w:val="both"/>
      </w:pPr>
      <w:r>
        <w:rPr>
          <w:rFonts w:ascii="Times New Roman"/>
          <w:b w:val="false"/>
          <w:i w:val="false"/>
          <w:color w:val="000000"/>
          <w:sz w:val="28"/>
        </w:rPr>
        <w:t xml:space="preserve">
      - мареновые - по 18 вида, </w:t>
      </w:r>
    </w:p>
    <w:p>
      <w:pPr>
        <w:spacing w:after="0"/>
        <w:ind w:left="0"/>
        <w:jc w:val="both"/>
      </w:pPr>
      <w:r>
        <w:rPr>
          <w:rFonts w:ascii="Times New Roman"/>
          <w:b w:val="false"/>
          <w:i w:val="false"/>
          <w:color w:val="000000"/>
          <w:sz w:val="28"/>
        </w:rPr>
        <w:t xml:space="preserve">
      - розоцветные и Бобовые по - 10 видов, </w:t>
      </w:r>
    </w:p>
    <w:p>
      <w:pPr>
        <w:spacing w:after="0"/>
        <w:ind w:left="0"/>
        <w:jc w:val="both"/>
      </w:pPr>
      <w:r>
        <w:rPr>
          <w:rFonts w:ascii="Times New Roman"/>
          <w:b w:val="false"/>
          <w:i w:val="false"/>
          <w:color w:val="000000"/>
          <w:sz w:val="28"/>
        </w:rPr>
        <w:t>
      - осоковые и губоцветные, - до 5 видов, лилейные, касатиковые, норичниковые, зонтичные, подорожниковые, литиковые,</w:t>
      </w:r>
    </w:p>
    <w:p>
      <w:pPr>
        <w:spacing w:after="0"/>
        <w:ind w:left="0"/>
        <w:jc w:val="both"/>
      </w:pPr>
      <w:r>
        <w:rPr>
          <w:rFonts w:ascii="Times New Roman"/>
          <w:b w:val="false"/>
          <w:i w:val="false"/>
          <w:color w:val="000000"/>
          <w:sz w:val="28"/>
        </w:rPr>
        <w:t xml:space="preserve">
      - парнолистниковые и крестоцветные по - 2 вида, </w:t>
      </w:r>
    </w:p>
    <w:p>
      <w:pPr>
        <w:spacing w:after="0"/>
        <w:ind w:left="0"/>
        <w:jc w:val="both"/>
      </w:pPr>
      <w:r>
        <w:rPr>
          <w:rFonts w:ascii="Times New Roman"/>
          <w:b w:val="false"/>
          <w:i w:val="false"/>
          <w:color w:val="000000"/>
          <w:sz w:val="28"/>
        </w:rPr>
        <w:t>
      - гречишные - 1 видов, остальные семейства содержат по 1 виду.</w:t>
      </w:r>
    </w:p>
    <w:p>
      <w:pPr>
        <w:spacing w:after="0"/>
        <w:ind w:left="0"/>
        <w:jc w:val="both"/>
      </w:pPr>
      <w:r>
        <w:rPr>
          <w:rFonts w:ascii="Times New Roman"/>
          <w:b w:val="false"/>
          <w:i w:val="false"/>
          <w:color w:val="000000"/>
          <w:sz w:val="28"/>
        </w:rPr>
        <w:t>
      Доминантами в растительном покрове являются 22 вида.</w:t>
      </w:r>
    </w:p>
    <w:p>
      <w:pPr>
        <w:spacing w:after="0"/>
        <w:ind w:left="0"/>
        <w:jc w:val="both"/>
      </w:pPr>
      <w:r>
        <w:rPr>
          <w:rFonts w:ascii="Times New Roman"/>
          <w:b w:val="false"/>
          <w:i w:val="false"/>
          <w:color w:val="000000"/>
          <w:sz w:val="28"/>
        </w:rPr>
        <w:t>
      Подавляющее количество видов (120 видов - 96,7%) поедается скотом, ядовитыми считаются 7 видов, 13 видов - лекарственные, 13 видов -не поедаемые.</w:t>
      </w:r>
    </w:p>
    <w:p>
      <w:pPr>
        <w:spacing w:after="0"/>
        <w:ind w:left="0"/>
        <w:jc w:val="both"/>
      </w:pPr>
      <w:r>
        <w:rPr>
          <w:rFonts w:ascii="Times New Roman"/>
          <w:b w:val="false"/>
          <w:i w:val="false"/>
          <w:color w:val="000000"/>
          <w:sz w:val="28"/>
        </w:rPr>
        <w:t>
      Экологический анализ флоры района изысканий показывает широкое распространение ксерофитов по равнинам.</w:t>
      </w:r>
    </w:p>
    <w:p>
      <w:pPr>
        <w:spacing w:after="0"/>
        <w:ind w:left="0"/>
        <w:jc w:val="both"/>
      </w:pPr>
      <w:r>
        <w:rPr>
          <w:rFonts w:ascii="Times New Roman"/>
          <w:b w:val="false"/>
          <w:i w:val="false"/>
          <w:color w:val="000000"/>
          <w:sz w:val="28"/>
        </w:rPr>
        <w:t>
      Важную роль в распределении растительного покрова играют элементы рельефа. В результате обследования в зависимости от условий обитания и состава растительности природные кормовые угодья систематизированы в пределах основных форм рельефа: волнистая, волнисто-холмистая, слабоволнистая равнина, понижения равнины.</w:t>
      </w:r>
    </w:p>
    <w:p>
      <w:pPr>
        <w:spacing w:after="0"/>
        <w:ind w:left="0"/>
        <w:jc w:val="both"/>
      </w:pPr>
      <w:r>
        <w:rPr>
          <w:rFonts w:ascii="Times New Roman"/>
          <w:b w:val="false"/>
          <w:i w:val="false"/>
          <w:color w:val="000000"/>
          <w:sz w:val="28"/>
        </w:rPr>
        <w:t>
      Все вышеописанные сообщества землепользования настоящее время используются под выпас частного скота и сенокосы.</w:t>
      </w:r>
    </w:p>
    <w:p>
      <w:pPr>
        <w:spacing w:after="0"/>
        <w:ind w:left="0"/>
        <w:jc w:val="both"/>
      </w:pPr>
      <w:r>
        <w:rPr>
          <w:rFonts w:ascii="Times New Roman"/>
          <w:b w:val="false"/>
          <w:i w:val="false"/>
          <w:color w:val="000000"/>
          <w:sz w:val="28"/>
        </w:rPr>
        <w:t>
      Общая площадь территории изысканий составила 85829 сельскохозяйственных га, из них прочих - 6526 га.</w:t>
      </w:r>
    </w:p>
    <w:p>
      <w:pPr>
        <w:spacing w:after="0"/>
        <w:ind w:left="0"/>
        <w:jc w:val="both"/>
      </w:pPr>
      <w:r>
        <w:rPr>
          <w:rFonts w:ascii="Times New Roman"/>
          <w:b w:val="false"/>
          <w:i w:val="false"/>
          <w:color w:val="000000"/>
          <w:sz w:val="28"/>
        </w:rPr>
        <w:t>
      Сельскохозяйственные угодья представлены пастбищами - 74256 га, сенокосами - 5047 га. В числе прочих угодий выделены: лес - 293 га, заросли кустарников - 817 га, выходы коренных пород - 147 га, водная поверхность - 177 га, населенные пункты - 192 га, прочие (таблица №1).</w:t>
      </w:r>
    </w:p>
    <w:p>
      <w:pPr>
        <w:spacing w:after="0"/>
        <w:ind w:left="0"/>
        <w:jc w:val="both"/>
      </w:pPr>
      <w:r>
        <w:rPr>
          <w:rFonts w:ascii="Times New Roman"/>
          <w:b w:val="false"/>
          <w:i w:val="false"/>
          <w:color w:val="000000"/>
          <w:sz w:val="28"/>
        </w:rPr>
        <w:t>
      Среди пастбищ по сезонности использования доминируют весенне-летне-осенние - 38459 га (51,8%). Кормозапас весенне-летне-осенних пастбищ составляет 182516 ц сухой массы или 94704 ц кормовых единиц (приложение 2, форма 9). На долю весенне-ранне-летне-осенних пастбищ приходиться 32532 га (43,8%) Кормозапас весенне-ранне-летне-осенних пастбищ составляет 164139 ц сухой массы или 94928 ц кормовых единиц. На осенних пастбищ приходиться 1318 га (1,8%). Кормозапас осенних пастбищ составляет 3298 ц сухой массы или 1665 ц кормовых единиц. На летних пастбищ приходиться 1947 га (2,6%).</w:t>
      </w:r>
    </w:p>
    <w:p>
      <w:pPr>
        <w:spacing w:after="0"/>
        <w:ind w:left="0"/>
        <w:jc w:val="both"/>
      </w:pPr>
      <w:r>
        <w:rPr>
          <w:rFonts w:ascii="Times New Roman"/>
          <w:b w:val="false"/>
          <w:i w:val="false"/>
          <w:color w:val="000000"/>
          <w:sz w:val="28"/>
        </w:rPr>
        <w:t>
      Кормозапас летних пастбищ составляет 14649 ц сухой массы или 8025 ц кормовых единиц.</w:t>
      </w:r>
    </w:p>
    <w:p>
      <w:pPr>
        <w:spacing w:after="0"/>
        <w:ind w:left="0"/>
        <w:jc w:val="both"/>
      </w:pPr>
      <w:r>
        <w:rPr>
          <w:rFonts w:ascii="Times New Roman"/>
          <w:b w:val="false"/>
          <w:i w:val="false"/>
          <w:color w:val="000000"/>
          <w:sz w:val="28"/>
        </w:rPr>
        <w:t>
      Общий кормозапас пастбищ обследованной территории составил350072 ц сухой массы или 191362 ц кормовых единиц.</w:t>
      </w:r>
    </w:p>
    <w:p>
      <w:pPr>
        <w:spacing w:after="0"/>
        <w:ind w:left="0"/>
        <w:jc w:val="both"/>
      </w:pPr>
      <w:r>
        <w:rPr>
          <w:rFonts w:ascii="Times New Roman"/>
          <w:b w:val="false"/>
          <w:i w:val="false"/>
          <w:color w:val="000000"/>
          <w:sz w:val="28"/>
        </w:rPr>
        <w:t>
      В Калгутинском сельском округе на 01.07.2022 г. по данным социально-экономического паспорта числится 32715 голов овец и коз, 6415 коров, 3677 лошадей или 86853 условных овцеголов, при общем кормозапасе 350072 ц сухой массы на этой территории в пастбищной период, продолжительностью 135 дней, можно содержать 102962 овцеголов. То есть, пастбищных кормов достаточно.</w:t>
      </w:r>
    </w:p>
    <w:p>
      <w:pPr>
        <w:spacing w:after="0"/>
        <w:ind w:left="0"/>
        <w:jc w:val="both"/>
      </w:pPr>
      <w:r>
        <w:rPr>
          <w:rFonts w:ascii="Times New Roman"/>
          <w:b w:val="false"/>
          <w:i w:val="false"/>
          <w:color w:val="000000"/>
          <w:sz w:val="28"/>
        </w:rPr>
        <w:t>
      Кормозапас сенокосов, площадь которых 5047 га, составляет 44452 ц сухой массы или 23145 ц кормовых единиц (приложение 3, форма 10).</w:t>
      </w:r>
    </w:p>
    <w:p>
      <w:pPr>
        <w:spacing w:after="0"/>
        <w:ind w:left="0"/>
        <w:jc w:val="both"/>
      </w:pPr>
      <w:r>
        <w:rPr>
          <w:rFonts w:ascii="Times New Roman"/>
          <w:b w:val="false"/>
          <w:i w:val="false"/>
          <w:color w:val="000000"/>
          <w:sz w:val="28"/>
        </w:rPr>
        <w:t>
      Из общей площади пастбищ 74256 га, на чистые приходится - 20944 га (28,2%), закустаренные - 13382 га (18,0%), затырсованные - 24015 га (32,3%), всего сбитые - 15915 га (21,5%), из них заросшие однолетне-солянковой растительностью - 1614 га, полынными растениями -2341 га, прочими растениями- 8118 га, засоренные ядовитыми растениями - 3842 га.</w:t>
      </w:r>
    </w:p>
    <w:p>
      <w:pPr>
        <w:spacing w:after="0"/>
        <w:ind w:left="0"/>
        <w:jc w:val="both"/>
      </w:pPr>
      <w:r>
        <w:rPr>
          <w:rFonts w:ascii="Times New Roman"/>
          <w:b w:val="false"/>
          <w:i w:val="false"/>
          <w:color w:val="000000"/>
          <w:sz w:val="28"/>
        </w:rPr>
        <w:t>
      Из общей площади сенокосов 5047 га, на чистые приходится 4923 га (45,8%), засоренные ядовитыми - 127 га (54,2%) (приложение 5, форма 12).</w:t>
      </w:r>
    </w:p>
    <w:p>
      <w:pPr>
        <w:spacing w:after="0"/>
        <w:ind w:left="0"/>
        <w:jc w:val="both"/>
      </w:pPr>
      <w:r>
        <w:rPr>
          <w:rFonts w:ascii="Times New Roman"/>
          <w:b w:val="false"/>
          <w:i w:val="false"/>
          <w:color w:val="000000"/>
          <w:sz w:val="28"/>
        </w:rPr>
        <w:t>
      На территории округа рекомендуется сократить пастбищную загрузку на площади - 16478 га, упорядочить выпас скота на площади - 9157 га, борьба с сорной растительностью рекомендована на площади - 5779 га (приложении 6 и 7, формы 13 и 14).</w:t>
      </w:r>
    </w:p>
    <w:bookmarkStart w:name="z22" w:id="14"/>
    <w:p>
      <w:pPr>
        <w:spacing w:after="0"/>
        <w:ind w:left="0"/>
        <w:jc w:val="left"/>
      </w:pPr>
      <w:r>
        <w:rPr>
          <w:rFonts w:ascii="Times New Roman"/>
          <w:b/>
          <w:i w:val="false"/>
          <w:color w:val="000000"/>
        </w:rPr>
        <w:t xml:space="preserve"> 4.1 Рациональное использование пастбищ.</w:t>
      </w:r>
    </w:p>
    <w:bookmarkEnd w:id="14"/>
    <w:p>
      <w:pPr>
        <w:spacing w:after="0"/>
        <w:ind w:left="0"/>
        <w:jc w:val="both"/>
      </w:pPr>
      <w:r>
        <w:rPr>
          <w:rFonts w:ascii="Times New Roman"/>
          <w:b w:val="false"/>
          <w:i w:val="false"/>
          <w:color w:val="000000"/>
          <w:sz w:val="28"/>
        </w:rPr>
        <w:t>
      Значение пастбищ и пастбищного корма для животных. Зеленая трава является высокопитательным кормовым средством. Трава наилучших пастбищ, особенно злаково-бобовых травосмесей, содержит в 100 кг свыше 10 кг перевариваемого белка и до 100 кормовых единиц.</w:t>
      </w:r>
    </w:p>
    <w:p>
      <w:pPr>
        <w:spacing w:after="0"/>
        <w:ind w:left="0"/>
        <w:jc w:val="both"/>
      </w:pPr>
      <w:r>
        <w:rPr>
          <w:rFonts w:ascii="Times New Roman"/>
          <w:b w:val="false"/>
          <w:i w:val="false"/>
          <w:color w:val="000000"/>
          <w:sz w:val="28"/>
        </w:rPr>
        <w:t>
      Кроме того, переваримость сена значительно ниже, чем зеленой травы (на 15-20%). В пастбищной зеленой траве содержится, например, витамина А приблизительно в 10 раз больше, чем в сене. Минеральные вещества (главным образом соли кальция и соли фосфора), при недостатке которых невозможны правильный рост и развитие животных, имеются в необходимом количестве в зеленой пастбищной траве. Пастбищное содержание оказывает многостороннее благоприятное влияние на животных. Оно способствует хорошему развитию и усилению роста животных, их организм становится более устойчивым против различных заболеваний.</w:t>
      </w:r>
    </w:p>
    <w:p>
      <w:pPr>
        <w:spacing w:after="0"/>
        <w:ind w:left="0"/>
        <w:jc w:val="both"/>
      </w:pPr>
      <w:r>
        <w:rPr>
          <w:rFonts w:ascii="Times New Roman"/>
          <w:b w:val="false"/>
          <w:i w:val="false"/>
          <w:color w:val="000000"/>
          <w:sz w:val="28"/>
        </w:rPr>
        <w:t>
      Основы рационального использования пастбищ.</w:t>
      </w:r>
    </w:p>
    <w:bookmarkStart w:name="z23" w:id="15"/>
    <w:p>
      <w:pPr>
        <w:spacing w:after="0"/>
        <w:ind w:left="0"/>
        <w:jc w:val="left"/>
      </w:pPr>
      <w:r>
        <w:rPr>
          <w:rFonts w:ascii="Times New Roman"/>
          <w:b/>
          <w:i w:val="false"/>
          <w:color w:val="000000"/>
        </w:rPr>
        <w:t xml:space="preserve"> 4.2 Влияние выпаса на травостой.</w:t>
      </w:r>
    </w:p>
    <w:bookmarkEnd w:id="15"/>
    <w:p>
      <w:pPr>
        <w:spacing w:after="0"/>
        <w:ind w:left="0"/>
        <w:jc w:val="both"/>
      </w:pPr>
      <w:r>
        <w:rPr>
          <w:rFonts w:ascii="Times New Roman"/>
          <w:b w:val="false"/>
          <w:i w:val="false"/>
          <w:color w:val="000000"/>
          <w:sz w:val="28"/>
        </w:rPr>
        <w:t>
      Выпас скота оказывает большое воздействие на растения. Скусывание, повреждение, выбивание, притаптывание травостоя к земле в значительной мере отражаются на его состоянии. Кроме того, выпас влияет на почву луговых угодий, уплотняя ее, изменяя физические свойства почвы, водно-воздушный и пищевой режим. В результате выпаса изменяется растительный покров: число видов растений в травостое уменьшается, сохраняются главным образом так называемые пастбищевыносливые виды растений. При неправильном использовании пастбищ часто появляются в большом количестве малоценные травы, грубо-стебельное разнотравье, качество травостоя ухудшается, снижается урожай трав. Продуктивность пастбища поддерживается только наличием в травостое таких луговых трав, которые способны быстро отрастать после стравливания и давать устойчивый выход зеленой массы в течение всего пастбищного периода. Эта способность более всего свойственна низовым злакам, обычно составляющим основу травостоя на пастбищах.</w:t>
      </w:r>
    </w:p>
    <w:p>
      <w:pPr>
        <w:spacing w:after="0"/>
        <w:ind w:left="0"/>
        <w:jc w:val="both"/>
      </w:pPr>
      <w:r>
        <w:rPr>
          <w:rFonts w:ascii="Times New Roman"/>
          <w:b w:val="false"/>
          <w:i w:val="false"/>
          <w:color w:val="000000"/>
          <w:sz w:val="28"/>
        </w:rPr>
        <w:t>
      Основные требования при рациональном использовании пастбищ сводятся к тому, чтобы создать условия для получения высокой продуктивности пастбищ, сохранить ценный состав травостоя в течение длительного времени, обеспечить пастбищным кормом наибольшее количество животных, и получить высокий выход животноводческой продукции. Огромное значение в этом отношении имеют накопление и расходование запасных питательных веществ при пастбищном использовании травостоя, биология роста и развития трав, сезонные колебания в отрастании травы, периоды "отдыха" пастбищ. При использовании пастбищ очень высокое значение имеет, прежде всего, сроки, высота и количество стравливаний, а также нормальная нагрузка пастбищ.</w:t>
      </w:r>
    </w:p>
    <w:p>
      <w:pPr>
        <w:spacing w:after="0"/>
        <w:ind w:left="0"/>
        <w:jc w:val="both"/>
      </w:pPr>
      <w:r>
        <w:rPr>
          <w:rFonts w:ascii="Times New Roman"/>
          <w:b w:val="false"/>
          <w:i w:val="false"/>
          <w:color w:val="000000"/>
          <w:sz w:val="28"/>
        </w:rPr>
        <w:t>
      Мероприятия, поддерживающие и повышающие продуктивность пастбищ. На пастбище сохранить урожай и хороший кормовой состав на высоком уровне за все годы использования можно только сочетанием рациональных приемов использования. При достаточной интенсивности использования трав, имеется ряд мероприятий позволяющие поддерживания их урожай на высоком уровне: применение мер ухода за пастбищем (внесение удобрений, подсев трав, подкашивание нестравленных остатков и др.), периодическое предоставление отдыха, использование после созревания семян, чередование пастбищного использования с сенокосным, введение загонно-участковой системы выпаса. Все эти мероприятия должны применяться не разорвано друг от друга, а в определенной системе - путем введения пастбищах длительного пользования пастбищеоборотов. К мерам ухода и одновременно улучшения травостоя пастбища и повышения его урожая относятся также мероприятия по улучшению и регулированию водного режима, удаления кочек, кустарника, борьба с сорняками и другие.</w:t>
      </w:r>
    </w:p>
    <w:bookmarkStart w:name="z24" w:id="16"/>
    <w:p>
      <w:pPr>
        <w:spacing w:after="0"/>
        <w:ind w:left="0"/>
        <w:jc w:val="left"/>
      </w:pPr>
      <w:r>
        <w:rPr>
          <w:rFonts w:ascii="Times New Roman"/>
          <w:b/>
          <w:i w:val="false"/>
          <w:color w:val="000000"/>
        </w:rPr>
        <w:t xml:space="preserve"> 5. ОРГАНИЗАЦИЯ ТЕРРИТОРИИ ПАСТБИЩ</w:t>
      </w:r>
    </w:p>
    <w:bookmarkEnd w:id="16"/>
    <w:p>
      <w:pPr>
        <w:spacing w:after="0"/>
        <w:ind w:left="0"/>
        <w:jc w:val="both"/>
      </w:pPr>
      <w:r>
        <w:rPr>
          <w:rFonts w:ascii="Times New Roman"/>
          <w:b w:val="false"/>
          <w:i w:val="false"/>
          <w:color w:val="000000"/>
          <w:sz w:val="28"/>
        </w:rPr>
        <w:t>
      В создании прочной кормовой базы для животноводства и предотвращения процессов деградации пастбищ необходимо правильное использование пастбищ, которые являются одним из основных источников дешевых питательных кормов.</w:t>
      </w:r>
    </w:p>
    <w:p>
      <w:pPr>
        <w:spacing w:after="0"/>
        <w:ind w:left="0"/>
        <w:jc w:val="both"/>
      </w:pPr>
      <w:r>
        <w:rPr>
          <w:rFonts w:ascii="Times New Roman"/>
          <w:b w:val="false"/>
          <w:i w:val="false"/>
          <w:color w:val="000000"/>
          <w:sz w:val="28"/>
        </w:rPr>
        <w:t>
      Основой рационального использования естественных пастбищ является пастбищеоборот.</w:t>
      </w:r>
    </w:p>
    <w:p>
      <w:pPr>
        <w:spacing w:after="0"/>
        <w:ind w:left="0"/>
        <w:jc w:val="both"/>
      </w:pPr>
      <w:r>
        <w:rPr>
          <w:rFonts w:ascii="Times New Roman"/>
          <w:b w:val="false"/>
          <w:i w:val="false"/>
          <w:color w:val="000000"/>
          <w:sz w:val="28"/>
        </w:rPr>
        <w:t>
      Пастбищеоборот - это система использования пастбищ и ухода за ними, направленная на поддержание и увеличение продуктивности травостоя. Система, в которой отдельные приемы использования и ухода чередуются, повторяясь по годам в определенной последовательности. Своевременное стравливание травостоя на определенных типах пастбищ, учитывая особенности вегетации растительности; наименьшее количество затрат на организацию пастбищного хозяйства; правильное размещение пастбищных участков, водоисточников и сведения к минимуму холостых передвижений животных, соблюдение необходимых ветеринарно-профилактических требований.</w:t>
      </w:r>
    </w:p>
    <w:bookmarkStart w:name="z25" w:id="17"/>
    <w:p>
      <w:pPr>
        <w:spacing w:after="0"/>
        <w:ind w:left="0"/>
        <w:jc w:val="left"/>
      </w:pPr>
      <w:r>
        <w:rPr>
          <w:rFonts w:ascii="Times New Roman"/>
          <w:b/>
          <w:i w:val="false"/>
          <w:color w:val="000000"/>
        </w:rPr>
        <w:t xml:space="preserve"> 5.1. Основы рационального использования пастбищ.</w:t>
      </w:r>
    </w:p>
    <w:bookmarkEnd w:id="17"/>
    <w:p>
      <w:pPr>
        <w:spacing w:after="0"/>
        <w:ind w:left="0"/>
        <w:jc w:val="both"/>
      </w:pPr>
      <w:r>
        <w:rPr>
          <w:rFonts w:ascii="Times New Roman"/>
          <w:b w:val="false"/>
          <w:i w:val="false"/>
          <w:color w:val="000000"/>
          <w:sz w:val="28"/>
        </w:rPr>
        <w:t>
      Влияние выпаса на травостой. Выпас скота оказывает большое воздействие на растения. Скусывание, повреждение, выбивание, притаптывание травостоя к земле в значительной мере отражаются на его состоянии. Кроме того, выпас влияет на почву луговых угодий, уплотняя ее, изменяя физические свойства почвы, водно-воздушный и пищевой режим. В результате выпаса изменяется растительный покров: число видов растений в травостое уменьшается, растений. При неправильном использовании пастбищ часто появляются в большом количестве малоценные травы, грубостебельное разнотравье, качество травостоя ухудшается, снижается урожай трав. Продуктивность пастбища поддерживается только наличием в травостое таких луговых трав, которые способны быстро отрастать после стравливания и давать устойчивый выход зеленой массы в течение всего пастбищного периода. Эта способность более всего свойственна низовым злакам, обычно составляющим основу травостоя на пастбищах.</w:t>
      </w:r>
    </w:p>
    <w:p>
      <w:pPr>
        <w:spacing w:after="0"/>
        <w:ind w:left="0"/>
        <w:jc w:val="both"/>
      </w:pPr>
      <w:r>
        <w:rPr>
          <w:rFonts w:ascii="Times New Roman"/>
          <w:b w:val="false"/>
          <w:i w:val="false"/>
          <w:color w:val="000000"/>
          <w:sz w:val="28"/>
        </w:rPr>
        <w:t>
      Основные требования при рациональном использовании пастбищ сводятся к тому, чтобы создать условия для получения высокой продуктивности пастбищ, сохранить ценный состав травостоя в течение длительного времени, обеспечить пастбищным кормом наибольшее количество животных, и получить высокий выход животноводческой продукции. Огромное значение в этом отношении имеют накопление и расходование запасных питательных веществ при пастбищном использовании травостоя, биология роста и развития трав, сезонные колебания в отрастании травы, периоды "отдыха" пастбищ. При использовании пастбищ очень высокое значение имеет, прежде всего, сроки, высота и количество стравливаний, а также нормальная нагрузка пастбищ.</w:t>
      </w:r>
    </w:p>
    <w:p>
      <w:pPr>
        <w:spacing w:after="0"/>
        <w:ind w:left="0"/>
        <w:jc w:val="both"/>
      </w:pPr>
      <w:r>
        <w:rPr>
          <w:rFonts w:ascii="Times New Roman"/>
          <w:b w:val="false"/>
          <w:i w:val="false"/>
          <w:color w:val="000000"/>
          <w:sz w:val="28"/>
        </w:rPr>
        <w:t>
      Мероприятия, поддерживающие и повышающие продуктивность пастбищ. На пастбище сохранить урожай и хороший кормовой состав на высоком уровне за все годы использования можно только сочетанием рациональных приемов использования. При достаточной интенсивности использования трав, имеется ряд мероприятий позволяющие поддерживания их урожай на высоком уровне: применение мер ухода за пастбищем (внесение удобрений, подсев трав, подкашивание нестравленных остатков и др.), периодическое предоставление отдыха, использование после созревания семян, чередование пастбищного использования с сенокосным, введение загонно-участковой системы выпаса. Все эти мероприятия должны применяться не разорвано друг от друга, а в определенной системе - путем введения пастбищах длительного пользования пастбищеоборотов. К мерам ухода и одновременно улучшения травостоя пастбища и повышения его урожая относятся также мероприятия по улучшению и регулированию водного режима, удаления кочек, кустарника, борьба с сорняками и другие.</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по Калгутинскому сельскому</w:t>
            </w:r>
            <w:r>
              <w:br/>
            </w:r>
            <w:r>
              <w:rPr>
                <w:rFonts w:ascii="Times New Roman"/>
                <w:b w:val="false"/>
                <w:i w:val="false"/>
                <w:color w:val="000000"/>
                <w:sz w:val="20"/>
              </w:rPr>
              <w:t>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left"/>
      </w:pPr>
      <w:r>
        <w:rPr>
          <w:rFonts w:ascii="Times New Roman"/>
          <w:b/>
          <w:i w:val="false"/>
          <w:color w:val="000000"/>
        </w:rPr>
        <w:t xml:space="preserve"> Сведения об объектах пастбищной инфраструктуры и о сервитутах для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пастбищной инфраструктуры требующих строительства (реконструкции),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квадрат-ных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Каратогай - 1 село Акчий - 1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 xml:space="preserve">по Калгутинскому сельскому </w:t>
            </w:r>
            <w:r>
              <w:br/>
            </w:r>
            <w:r>
              <w:rPr>
                <w:rFonts w:ascii="Times New Roman"/>
                <w:b w:val="false"/>
                <w:i w:val="false"/>
                <w:color w:val="000000"/>
                <w:sz w:val="20"/>
              </w:rPr>
              <w:t>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both"/>
      </w:pPr>
      <w:r>
        <w:rPr>
          <w:rFonts w:ascii="Times New Roman"/>
          <w:b w:val="false"/>
          <w:i w:val="false"/>
          <w:color w:val="000000"/>
          <w:sz w:val="28"/>
        </w:rPr>
        <w:t>
      Таблица 1. Данные о численности поголовья сельскохозяйственных животных, с указанием их владельцев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физических лиц или наименование юридических лиц</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номер/индивидуальный идентификационный номер владельца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 (козы)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 (овцы)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Абыкенов Кабдыл Советович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600504300332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Айдарханов Едил Кадылбекович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880707302537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Аплатонова Нуршарип Мачмановна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590930400955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Аплатонов Кайролда Токенович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581108301334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Аплатонова Гулдана Нуролдановна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871010402179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Мубарак Кенесханович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650309300450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Багдатова Бакыт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510404400138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Баймуханбетов Ерасыл Бахытжанович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910828350791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Баймуханбетов Бакытжан Кенисханович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630910300395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Баймухамбетов Адил Кенесханович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690531301146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Байшыбаев Кайрат Ибраевич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700728300798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Бакырбаев Кумаргазы Мутанович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461225300952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Бакырбаев Сагдат Мутанович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701126300748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Бақырбаев Абзал Кумаргазынович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730311302465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Бауыржанов Елдар Бауыржанұлы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860712302789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Байбеков Магзум Байбекович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670106302269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Даулеткан Смагулович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630820300168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Есентаев Жумахан Муканович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590108302024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Есентаев Данияр Муканович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710315302473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Есентаев Жуматай Муканович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650903301031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Есентаева Гульмира Жумакановна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861004402293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Есқожин Темір Самарханұлы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721104300890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Жагипаров Канат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410418300711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Жагипаров Бақыт Кокенович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790220300504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 Дидар Кулатаевич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840222301614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 Кемельбек Толеубекович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640916401730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Жангудеев Юсуф Ерназарович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800520301489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Жангудеев Ерназар Нурахметович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481229300778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Жұртбаев Аманжол Нұрланұлы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980818351084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Закария Ақиқат Серікұлы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930519351030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Зекенов Аскар Зекенович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761105302067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Зкриянов Ералы Кабдешович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700619301822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Рауан Батырханович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830914302791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Зиятбек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591121301674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Жазира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530521400801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Кабдыкешов Тлеубек Казибекұлы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731203300058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Кабдыкешова Енлык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771007400452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Кажыбаев Шакерхан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560101304057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Кажыбаев Шакен Кажыбаевич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650120300710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Калижанов Акылбек Осербаевич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611002301326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Қайырбек Солтангазинович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591119300348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Өмирбек Конрханович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580615302990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Кайрат Айтказинович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720829300295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Курмангалиева Дария Айтказиновна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630828402075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Аманжол Маулыханович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621205301689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Кусаинов Кадыргожа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540522301642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Маев Даутбек Кызырович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670106301974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Малиева Шайгуль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300820401471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Малиев Баян Болатович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810103302233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Мамырбеков Советкан Ризабекович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710402302357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Машманов Жанибек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530520301590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Мусабеков Амангельды Абылбекович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460205300366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Мусабеков Руслан Амангелдинович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810927302005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Мусабеков Сакен Амангельдинович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791106302305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Мухтарханова Кабен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450101408995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Муктарханов Абайкан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450101408995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Мухтарханов Ануарбек Мухтарханулы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550406301237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Мухтарханов Нурлан Абайханович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740909301390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Набиев Алимхан Акашович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610410303338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Набиев Адылхан Акашович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670324302155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Набиев Бакытхан Акашулы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690405302763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Набиев Қумаргазы Қаиргазыулы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850531301428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Набиева Алмагуль Жумадиловна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690130400095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Намазбаева Нұрқия Ермұханбетқызы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620823400091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Нурумов Абзал Кабылканович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690630301005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Райымгожина Ляш Кайнолдановна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580825402324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Раханов Серик Кунашович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740916301041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Раханова Толкын Амангелдыкызы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780113401644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Сабырбаев Тлеугазы Шакенович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710810302355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Сабырбаев Кабылгазы Шакенович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730930301869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Сабырбаев Орынбек Болатович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650228302675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Саякенов Кусман Кусайнович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580808302117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Сейтказинов Адилкан Жакенович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670805301335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 Ержан Мейрамбекович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740606302193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 Мейрамбек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401108300083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Нұрлан Мейрамбекович (Сергазин Мейрамбек)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660830301710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Сураубаева Райгуль Кумашовна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640602400676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Токсанбаев Болат Шуханович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670309302262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Тауекел Аменович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600304302301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Хамитова Сауле Кадыловна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600215400259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Шакаев Омербек Сагидолдинович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600317301512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Чакаев (Шакаев) Нуржан Сагидолданович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670515300068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Шарапиев Мурат Ануарбекович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800716302195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Шарапиева Алия Токтарбаевна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550824400085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Шарапиева Каншай Жумаканкызы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540707400041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по Калгутинскому сельскому </w:t>
            </w:r>
            <w:r>
              <w:br/>
            </w:r>
            <w:r>
              <w:rPr>
                <w:rFonts w:ascii="Times New Roman"/>
                <w:b w:val="false"/>
                <w:i w:val="false"/>
                <w:color w:val="000000"/>
                <w:sz w:val="20"/>
              </w:rPr>
              <w:t>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both"/>
      </w:pPr>
      <w:r>
        <w:rPr>
          <w:rFonts w:ascii="Times New Roman"/>
          <w:b w:val="false"/>
          <w:i w:val="false"/>
          <w:color w:val="000000"/>
          <w:sz w:val="28"/>
        </w:rPr>
        <w:t>
      Рекомендуемые схемы пастбищеоборота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участков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отдыха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отдыха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отдыха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отдыха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отдыха</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 xml:space="preserve">по Калгутинскому сельскому </w:t>
            </w:r>
            <w:r>
              <w:br/>
            </w:r>
            <w:r>
              <w:rPr>
                <w:rFonts w:ascii="Times New Roman"/>
                <w:b w:val="false"/>
                <w:i w:val="false"/>
                <w:color w:val="000000"/>
                <w:sz w:val="20"/>
              </w:rPr>
              <w:t>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left"/>
      </w:pPr>
      <w:r>
        <w:rPr>
          <w:rFonts w:ascii="Times New Roman"/>
          <w:b/>
          <w:i w:val="false"/>
          <w:color w:val="000000"/>
        </w:rPr>
        <w:t xml:space="preserve"> Схема (карта) расположения пастбищ на территории по Абайскому сельскому округу Курчумского района в разрезе категорий земель</w:t>
      </w:r>
    </w:p>
    <w:p>
      <w:pPr>
        <w:spacing w:after="0"/>
        <w:ind w:left="0"/>
        <w:jc w:val="left"/>
      </w:pP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 xml:space="preserve"> использованию</w:t>
            </w:r>
            <w:r>
              <w:br/>
            </w:r>
            <w:r>
              <w:rPr>
                <w:rFonts w:ascii="Times New Roman"/>
                <w:b w:val="false"/>
                <w:i w:val="false"/>
                <w:color w:val="000000"/>
                <w:sz w:val="20"/>
              </w:rPr>
              <w:t>по Калгутинскому сельскому</w:t>
            </w:r>
            <w:r>
              <w:br/>
            </w:r>
            <w:r>
              <w:rPr>
                <w:rFonts w:ascii="Times New Roman"/>
                <w:b w:val="false"/>
                <w:i w:val="false"/>
                <w:color w:val="000000"/>
                <w:sz w:val="20"/>
              </w:rPr>
              <w:t>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left"/>
      </w:pPr>
      <w:r>
        <w:rPr>
          <w:rFonts w:ascii="Times New Roman"/>
          <w:b/>
          <w:i w:val="false"/>
          <w:color w:val="000000"/>
        </w:rPr>
        <w:t xml:space="preserve">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w:t>
      </w:r>
    </w:p>
    <w:p>
      <w:pPr>
        <w:spacing w:after="0"/>
        <w:ind w:left="0"/>
        <w:jc w:val="left"/>
      </w:pPr>
      <w:r>
        <w:br/>
      </w:r>
    </w:p>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по Калгутинскому сельскому </w:t>
            </w:r>
            <w:r>
              <w:br/>
            </w:r>
            <w:r>
              <w:rPr>
                <w:rFonts w:ascii="Times New Roman"/>
                <w:b w:val="false"/>
                <w:i w:val="false"/>
                <w:color w:val="000000"/>
                <w:sz w:val="20"/>
              </w:rPr>
              <w:t>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left"/>
      </w:pPr>
      <w:r>
        <w:rPr>
          <w:rFonts w:ascii="Times New Roman"/>
          <w:b/>
          <w:i w:val="false"/>
          <w:color w:val="000000"/>
        </w:rPr>
        <w:t xml:space="preserve"> Схема (карта) с обозначением рекомендуемых схем пастбищеоборотов, на который указываются схемы пастбищеоборотов, рекомендуемые на основании геоботанического обследования пастбищ</w:t>
      </w:r>
    </w:p>
    <w:p>
      <w:pPr>
        <w:spacing w:after="0"/>
        <w:ind w:left="0"/>
        <w:jc w:val="left"/>
      </w:pPr>
      <w:r>
        <w:br/>
      </w:r>
    </w:p>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по Калгутинскому сельскому </w:t>
            </w:r>
            <w:r>
              <w:br/>
            </w:r>
            <w:r>
              <w:rPr>
                <w:rFonts w:ascii="Times New Roman"/>
                <w:b w:val="false"/>
                <w:i w:val="false"/>
                <w:color w:val="000000"/>
                <w:sz w:val="20"/>
              </w:rPr>
              <w:t>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left"/>
      </w:pPr>
      <w:r>
        <w:rPr>
          <w:rFonts w:ascii="Times New Roman"/>
          <w:b/>
          <w:i w:val="false"/>
          <w:color w:val="000000"/>
        </w:rPr>
        <w:t xml:space="preserve">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w:t>
      </w:r>
    </w:p>
    <w:p>
      <w:pPr>
        <w:spacing w:after="0"/>
        <w:ind w:left="0"/>
        <w:jc w:val="left"/>
      </w:pP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по Калгутинскому сельскому </w:t>
            </w:r>
            <w:r>
              <w:br/>
            </w:r>
            <w:r>
              <w:rPr>
                <w:rFonts w:ascii="Times New Roman"/>
                <w:b w:val="false"/>
                <w:i w:val="false"/>
                <w:color w:val="000000"/>
                <w:sz w:val="20"/>
              </w:rPr>
              <w:t>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left"/>
      </w:pPr>
      <w:r>
        <w:rPr>
          <w:rFonts w:ascii="Times New Roman"/>
          <w:b/>
          <w:i w:val="false"/>
          <w:color w:val="000000"/>
        </w:rPr>
        <w:t xml:space="preserve"> Схема (карта) с обозначением пастбищ, которые могут быть предоставлены в землепользование пастбищепользователям</w:t>
      </w:r>
    </w:p>
    <w:p>
      <w:pPr>
        <w:spacing w:after="0"/>
        <w:ind w:left="0"/>
        <w:jc w:val="left"/>
      </w:pP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Калгутинскому сельскому</w:t>
            </w:r>
            <w:r>
              <w:br/>
            </w:r>
            <w:r>
              <w:rPr>
                <w:rFonts w:ascii="Times New Roman"/>
                <w:b w:val="false"/>
                <w:i w:val="false"/>
                <w:color w:val="000000"/>
                <w:sz w:val="20"/>
              </w:rPr>
              <w:t>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left"/>
      </w:pPr>
      <w:r>
        <w:rPr>
          <w:rFonts w:ascii="Times New Roman"/>
          <w:b/>
          <w:i w:val="false"/>
          <w:color w:val="000000"/>
        </w:rPr>
        <w:t xml:space="preserve"> Схема доступа к водоисточникам (озерам, рекам, прудам, копаням, оросительным и обводнительным каналам, трубчатым и шахтным колодцам)</w:t>
      </w:r>
    </w:p>
    <w:p>
      <w:pPr>
        <w:spacing w:after="0"/>
        <w:ind w:left="0"/>
        <w:jc w:val="left"/>
      </w:pP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по Калгутинскому сельскому </w:t>
            </w:r>
            <w:r>
              <w:br/>
            </w:r>
            <w:r>
              <w:rPr>
                <w:rFonts w:ascii="Times New Roman"/>
                <w:b w:val="false"/>
                <w:i w:val="false"/>
                <w:color w:val="000000"/>
                <w:sz w:val="20"/>
              </w:rPr>
              <w:t>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w:t>
      </w:r>
    </w:p>
    <w:p>
      <w:pPr>
        <w:spacing w:after="0"/>
        <w:ind w:left="0"/>
        <w:jc w:val="left"/>
      </w:pP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