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441b" w14:textId="1144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Курчумскому сельскому округу Курчумского района на 2026-2030 годы</w:t>
      </w:r>
    </w:p>
    <w:p>
      <w:pPr>
        <w:spacing w:after="0"/>
        <w:ind w:left="0"/>
        <w:jc w:val="both"/>
      </w:pPr>
      <w:r>
        <w:rPr>
          <w:rFonts w:ascii="Times New Roman"/>
          <w:b w:val="false"/>
          <w:i w:val="false"/>
          <w:color w:val="000000"/>
          <w:sz w:val="28"/>
        </w:rPr>
        <w:t>Решение Курчумского районного маслихата Восточно-Казахстанской области от 18 июня 2026 года № 54/7-VIII</w:t>
      </w:r>
    </w:p>
    <w:p>
      <w:pPr>
        <w:spacing w:after="0"/>
        <w:ind w:left="0"/>
        <w:jc w:val="both"/>
      </w:pPr>
      <w:bookmarkStart w:name="z1" w:id="0"/>
      <w:r>
        <w:rPr>
          <w:rFonts w:ascii="Times New Roman"/>
          <w:b w:val="false"/>
          <w:i w:val="false"/>
          <w:color w:val="000000"/>
          <w:sz w:val="28"/>
        </w:rPr>
        <w:t xml:space="preserve">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 Курчумский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План</w:t>
      </w:r>
      <w:r>
        <w:rPr>
          <w:rFonts w:ascii="Times New Roman"/>
          <w:b w:val="false"/>
          <w:i w:val="false"/>
          <w:color w:val="000000"/>
          <w:sz w:val="28"/>
        </w:rPr>
        <w:t xml:space="preserve"> по управлению пастбищами и их использованию по Курчумскому сельскому округу Курчумского района на 2026-2030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26 декабря 2023 года № 14/10-VIII "Об утверждении Плана по управлению пастбищами и их использованию по Кучумскому сельскому округу Курчумского района на 2023-2024 годы".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Признать утратившим </w:t>
      </w:r>
      <w:r>
        <w:rPr>
          <w:rFonts w:ascii="Times New Roman"/>
          <w:b w:val="false"/>
          <w:i w:val="false"/>
          <w:color w:val="000000"/>
          <w:sz w:val="28"/>
        </w:rPr>
        <w:t>решение</w:t>
      </w:r>
      <w:r>
        <w:rPr>
          <w:rFonts w:ascii="Times New Roman"/>
          <w:b w:val="false"/>
          <w:i w:val="false"/>
          <w:color w:val="000000"/>
          <w:sz w:val="28"/>
        </w:rPr>
        <w:t xml:space="preserve"> Курчумского районного маслихата от 27 декабря 2021 года № 14/10-VII "Об утверждении Плана по управлению пастбищами и их использованию по Кучумскому сельскому округу Курчумского района на 2021-2022 годы".</w:t>
      </w:r>
    </w:p>
    <w:bookmarkStart w:name="z5" w:id="1"/>
    <w:p>
      <w:pPr>
        <w:spacing w:after="0"/>
        <w:ind w:left="0"/>
        <w:jc w:val="both"/>
      </w:pPr>
      <w:r>
        <w:rPr>
          <w:rFonts w:ascii="Times New Roman"/>
          <w:b w:val="false"/>
          <w:i w:val="false"/>
          <w:color w:val="000000"/>
          <w:sz w:val="28"/>
        </w:rPr>
        <w:t>
      4. Настоящее решение вступает в силу по истечении десяти календарных дней после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Курчумского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Бахтияров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 xml:space="preserve">Курчумского районного </w:t>
            </w:r>
            <w:r>
              <w:br/>
            </w:r>
            <w:r>
              <w:rPr>
                <w:rFonts w:ascii="Times New Roman"/>
                <w:b w:val="false"/>
                <w:i w:val="false"/>
                <w:color w:val="000000"/>
                <w:sz w:val="20"/>
              </w:rPr>
              <w:t>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июня 2026 года</w:t>
            </w:r>
            <w:r>
              <w:br/>
            </w:r>
            <w:r>
              <w:rPr>
                <w:rFonts w:ascii="Times New Roman"/>
                <w:b w:val="false"/>
                <w:i w:val="false"/>
                <w:color w:val="000000"/>
                <w:sz w:val="20"/>
              </w:rPr>
              <w:t>№ 54/7-VIІI</w:t>
            </w:r>
          </w:p>
        </w:tc>
      </w:tr>
    </w:tbl>
    <w:bookmarkStart w:name="z7" w:id="2"/>
    <w:p>
      <w:pPr>
        <w:spacing w:after="0"/>
        <w:ind w:left="0"/>
        <w:jc w:val="left"/>
      </w:pPr>
      <w:r>
        <w:rPr>
          <w:rFonts w:ascii="Times New Roman"/>
          <w:b/>
          <w:i w:val="false"/>
          <w:color w:val="000000"/>
        </w:rPr>
        <w:t xml:space="preserve"> План по управлению пастбищами и их использованию по Курчумскому сельскому округу Курчумского района на 2026 - 2030 годы</w:t>
      </w:r>
    </w:p>
    <w:bookmarkEnd w:id="2"/>
    <w:p>
      <w:pPr>
        <w:spacing w:after="0"/>
        <w:ind w:left="0"/>
        <w:jc w:val="left"/>
      </w:pPr>
    </w:p>
    <w:p>
      <w:pPr>
        <w:spacing w:after="0"/>
        <w:ind w:left="0"/>
        <w:jc w:val="both"/>
      </w:pPr>
      <w:r>
        <w:rPr>
          <w:rFonts w:ascii="Times New Roman"/>
          <w:b w:val="false"/>
          <w:i w:val="false"/>
          <w:color w:val="000000"/>
          <w:sz w:val="28"/>
        </w:rPr>
        <w:t xml:space="preserve">
      1. Настоящий План по управлению пастбищами и их использованию по Курчумскому сельскому округу Курчумского района на 2026-2030 годы (далее – План) разработан в соответствии с подпунктом 15) пункта 1 статьи 6 Закона Республики Казахстан "О местном государственном управлении и самоуправлении в Республике Казахстан", подпунктом 1) статьи 8, статьей 13 Закона Республики Казахстан "О пастбищах", Приказом Заместителя Премьер - 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29 апреля 2020 года № 145 "Об утверждении Типовых правил выпаса сельскохозяйственных животных", Приказом Министра сельского хозяйства Республики Казахстан от 29 июля 2024 года № 263 "Об утверждении типового плана по управлению пастбищами и их использованию".</w:t>
      </w:r>
    </w:p>
    <w:bookmarkStart w:name="z9" w:id="3"/>
    <w:p>
      <w:pPr>
        <w:spacing w:after="0"/>
        <w:ind w:left="0"/>
        <w:jc w:val="both"/>
      </w:pPr>
      <w:r>
        <w:rPr>
          <w:rFonts w:ascii="Times New Roman"/>
          <w:b w:val="false"/>
          <w:i w:val="false"/>
          <w:color w:val="000000"/>
          <w:sz w:val="28"/>
        </w:rPr>
        <w:t>
      2.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bookmarkEnd w:id="3"/>
    <w:bookmarkStart w:name="z10" w:id="4"/>
    <w:p>
      <w:pPr>
        <w:spacing w:after="0"/>
        <w:ind w:left="0"/>
        <w:jc w:val="both"/>
      </w:pPr>
      <w:r>
        <w:rPr>
          <w:rFonts w:ascii="Times New Roman"/>
          <w:b w:val="false"/>
          <w:i w:val="false"/>
          <w:color w:val="000000"/>
          <w:sz w:val="28"/>
        </w:rPr>
        <w:t>
      3. При разработке Плана учитываются:</w:t>
      </w:r>
    </w:p>
    <w:bookmarkEnd w:id="4"/>
    <w:p>
      <w:pPr>
        <w:spacing w:after="0"/>
        <w:ind w:left="0"/>
        <w:jc w:val="both"/>
      </w:pPr>
      <w:r>
        <w:rPr>
          <w:rFonts w:ascii="Times New Roman"/>
          <w:b w:val="false"/>
          <w:i w:val="false"/>
          <w:color w:val="000000"/>
          <w:sz w:val="28"/>
        </w:rPr>
        <w:t xml:space="preserve">
      1) данные земельного баланса района и информационной системы государственного земельного кадастра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2) сведения геоботанического обследования пастбищ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3) сведения о скотомогильниках (биометрических ямах), формируемые в соответствии с Правилами ведения реестра скотомогильников (биотермических ям),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3 февраля 2020 года № 35 (зарегистрирован в Реестре государственной регистрации нормативных правовых актов № 19987);</w:t>
      </w:r>
    </w:p>
    <w:p>
      <w:pPr>
        <w:spacing w:after="0"/>
        <w:ind w:left="0"/>
        <w:jc w:val="both"/>
      </w:pPr>
      <w:r>
        <w:rPr>
          <w:rFonts w:ascii="Times New Roman"/>
          <w:b w:val="false"/>
          <w:i w:val="false"/>
          <w:color w:val="000000"/>
          <w:sz w:val="28"/>
        </w:rPr>
        <w:t xml:space="preserve">
      4) сведения об объектах пастбищной инфраструктуры и о сервитутах для прогона сельскохозяйственных животных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xml:space="preserve">
      5) данные о численности поголовья сельскохозяйственных животных, полученные из базы данных идентификации сельскохозяйственных животных, с указанием их владельцев по форме согласно таблице 1 </w:t>
      </w:r>
      <w:r>
        <w:rPr>
          <w:rFonts w:ascii="Times New Roman"/>
          <w:b w:val="false"/>
          <w:i w:val="false"/>
          <w:color w:val="000000"/>
          <w:sz w:val="28"/>
        </w:rPr>
        <w:t>приложения 4</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6) данные о количестве гуртов, отар, табунов, сформированных по видам и половозрастным группам сельскохозяйственных животных по форме согласно таблице 2 приложения 4 к настоящему Плану;</w:t>
      </w:r>
    </w:p>
    <w:p>
      <w:pPr>
        <w:spacing w:after="0"/>
        <w:ind w:left="0"/>
        <w:jc w:val="both"/>
      </w:pPr>
      <w:r>
        <w:rPr>
          <w:rFonts w:ascii="Times New Roman"/>
          <w:b w:val="false"/>
          <w:i w:val="false"/>
          <w:color w:val="000000"/>
          <w:sz w:val="28"/>
        </w:rPr>
        <w:t>
      7) сведения о численности поголовья сельскохозяйственных животных для выпаса на отгонных пастбищах по форме согласно таблице 3 приложения 4 к настоящему Плану;</w:t>
      </w:r>
    </w:p>
    <w:p>
      <w:pPr>
        <w:spacing w:after="0"/>
        <w:ind w:left="0"/>
        <w:jc w:val="both"/>
      </w:pPr>
      <w:r>
        <w:rPr>
          <w:rFonts w:ascii="Times New Roman"/>
          <w:b w:val="false"/>
          <w:i w:val="false"/>
          <w:color w:val="000000"/>
          <w:sz w:val="28"/>
        </w:rPr>
        <w:t>
      8) данные об особенностях выпаса сельскохозяйственных животных на культурных и аридных пастбищах, землях лесного, водного фондов и особо охраняемых природных территорий (по Курчумскому сельскому округу Курчумского района отсутствуют в связи с отсутствием культурных и аридных пастбищ, а также отсутствием выпаса на землях лесного, водного фондов и особо охраняемых природных территорий).</w:t>
      </w:r>
    </w:p>
    <w:p>
      <w:pPr>
        <w:spacing w:after="0"/>
        <w:ind w:left="0"/>
        <w:jc w:val="both"/>
      </w:pPr>
      <w:r>
        <w:rPr>
          <w:rFonts w:ascii="Times New Roman"/>
          <w:b w:val="false"/>
          <w:i w:val="false"/>
          <w:color w:val="000000"/>
          <w:sz w:val="28"/>
        </w:rPr>
        <w:t xml:space="preserve">
      9) рекомендуемые схемы пастбищеоборотов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Плану;</w:t>
      </w:r>
    </w:p>
    <w:p>
      <w:pPr>
        <w:spacing w:after="0"/>
        <w:ind w:left="0"/>
        <w:jc w:val="both"/>
      </w:pPr>
      <w:r>
        <w:rPr>
          <w:rFonts w:ascii="Times New Roman"/>
          <w:b w:val="false"/>
          <w:i w:val="false"/>
          <w:color w:val="000000"/>
          <w:sz w:val="28"/>
        </w:rPr>
        <w:t>
      10) официальная статистическая информация по статистике животноводства и растениеводства (официальная статистическая информация по статистике животноводства предоставлена КГП на ПХВ "Курчум-Вет" Управления ветеринарии Восточно-Казахстанской области и содержится в приложениях: приложение 1 таблица 3, приложение 4 таблица 1, таблица 2, таблица 3. Официальная статистическая информация по статистике растениеводства предоставлена филиалом РГП на ПХВ "ГИПРОзем" по Восточно-Казахстанской области и содержится в приложении 2).</w:t>
      </w:r>
    </w:p>
    <w:bookmarkStart w:name="z11" w:id="5"/>
    <w:p>
      <w:pPr>
        <w:spacing w:after="0"/>
        <w:ind w:left="0"/>
        <w:jc w:val="both"/>
      </w:pPr>
      <w:r>
        <w:rPr>
          <w:rFonts w:ascii="Times New Roman"/>
          <w:b w:val="false"/>
          <w:i w:val="false"/>
          <w:color w:val="000000"/>
          <w:sz w:val="28"/>
        </w:rPr>
        <w:t>
      4. План содержит следующие приложения:</w:t>
      </w:r>
    </w:p>
    <w:bookmarkEnd w:id="5"/>
    <w:p>
      <w:pPr>
        <w:spacing w:after="0"/>
        <w:ind w:left="0"/>
        <w:jc w:val="both"/>
      </w:pPr>
      <w:r>
        <w:rPr>
          <w:rFonts w:ascii="Times New Roman"/>
          <w:b w:val="false"/>
          <w:i w:val="false"/>
          <w:color w:val="000000"/>
          <w:sz w:val="28"/>
        </w:rPr>
        <w:t>
      1) схема (карта) расположения пастбищ на территории по Курчумскому сельскому округу Курчумского района в разрезе категорий земель, на которой указываются границы, площади и виды пастбищ, в том числе отгонных, сезонных, аридных и культурных, сведения об их собственниках или землепользователях на основании правоустанавливающих и идентификационных документов на земельный участок;</w:t>
      </w:r>
    </w:p>
    <w:p>
      <w:pPr>
        <w:spacing w:after="0"/>
        <w:ind w:left="0"/>
        <w:jc w:val="both"/>
      </w:pPr>
      <w:r>
        <w:rPr>
          <w:rFonts w:ascii="Times New Roman"/>
          <w:b w:val="false"/>
          <w:i w:val="false"/>
          <w:color w:val="000000"/>
          <w:sz w:val="28"/>
        </w:rPr>
        <w:t>
      2)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 на которой указываются границы и площади пастбищ, в том числе общественных пастбищ, предназначенных для нужд населения по выпасу сельскохозяйственных животных личного подворья;</w:t>
      </w:r>
    </w:p>
    <w:p>
      <w:pPr>
        <w:spacing w:after="0"/>
        <w:ind w:left="0"/>
        <w:jc w:val="both"/>
      </w:pPr>
      <w:r>
        <w:rPr>
          <w:rFonts w:ascii="Times New Roman"/>
          <w:b w:val="false"/>
          <w:i w:val="false"/>
          <w:color w:val="000000"/>
          <w:sz w:val="28"/>
        </w:rPr>
        <w:t>
      3) схема (карта) с обозначением рекомендуемых схем пастбищеоборотов, на которой указываются схемы пастбищеоборотов, рекомендуемые на основании геоботанического обследования пастбищ;</w:t>
      </w:r>
    </w:p>
    <w:p>
      <w:pPr>
        <w:spacing w:after="0"/>
        <w:ind w:left="0"/>
        <w:jc w:val="both"/>
      </w:pPr>
      <w:r>
        <w:rPr>
          <w:rFonts w:ascii="Times New Roman"/>
          <w:b w:val="false"/>
          <w:i w:val="false"/>
          <w:color w:val="000000"/>
          <w:sz w:val="28"/>
        </w:rPr>
        <w:t>
      4)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 на которой указываются сервитуты для прогона сельскохозяйственных животных, скотопрогонные трассы, объекты пастбищной инфраструктуры, месторасположение скотомогильников (биометрических ям);</w:t>
      </w:r>
    </w:p>
    <w:p>
      <w:pPr>
        <w:spacing w:after="0"/>
        <w:ind w:left="0"/>
        <w:jc w:val="both"/>
      </w:pPr>
      <w:r>
        <w:rPr>
          <w:rFonts w:ascii="Times New Roman"/>
          <w:b w:val="false"/>
          <w:i w:val="false"/>
          <w:color w:val="000000"/>
          <w:sz w:val="28"/>
        </w:rPr>
        <w:t>
      5) схема (карта) с обозначением пастбищ, которые могут быть предоставлены в землепользование пастбищепользователям;</w:t>
      </w:r>
    </w:p>
    <w:p>
      <w:pPr>
        <w:spacing w:after="0"/>
        <w:ind w:left="0"/>
        <w:jc w:val="both"/>
      </w:pPr>
      <w:r>
        <w:rPr>
          <w:rFonts w:ascii="Times New Roman"/>
          <w:b w:val="false"/>
          <w:i w:val="false"/>
          <w:color w:val="000000"/>
          <w:sz w:val="28"/>
        </w:rPr>
        <w:t>
      6) схема доступа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 на которой указываются маршруты передвижения животных к водоисточникам;</w:t>
      </w:r>
    </w:p>
    <w:p>
      <w:pPr>
        <w:spacing w:after="0"/>
        <w:ind w:left="0"/>
        <w:jc w:val="both"/>
      </w:pPr>
      <w:r>
        <w:rPr>
          <w:rFonts w:ascii="Times New Roman"/>
          <w:b w:val="false"/>
          <w:i w:val="false"/>
          <w:color w:val="000000"/>
          <w:sz w:val="28"/>
        </w:rPr>
        <w:t>
      7) схема размещения поголовья сельскохозяйственных животных на отгонных пастбищах, на которой указываются границы и площади отгонных пастбищ для размещения поголовья сельскохозяйственных животных;</w:t>
      </w:r>
    </w:p>
    <w:p>
      <w:pPr>
        <w:spacing w:after="0"/>
        <w:ind w:left="0"/>
        <w:jc w:val="both"/>
      </w:pPr>
      <w:r>
        <w:rPr>
          <w:rFonts w:ascii="Times New Roman"/>
          <w:b w:val="false"/>
          <w:i w:val="false"/>
          <w:color w:val="000000"/>
          <w:sz w:val="28"/>
        </w:rPr>
        <w:t>
      8) проектное распределение (перераспределение) пастбищ между сельскими населенными пунктами, входящими в сельский округ, на котором указывается схема распределения (перераспределения) пастбищ между сельскими населенными пунктами сельского округа для поголовья сельскохозяйственных животных физических и юридических лиц, не обеспеченных пастбищами (перераспределение пастбищ не производится в связи с отсутствием нехватки пастбищ в сельских населенных пунктах);</w:t>
      </w:r>
    </w:p>
    <w:p>
      <w:pPr>
        <w:spacing w:after="0"/>
        <w:ind w:left="0"/>
        <w:jc w:val="both"/>
      </w:pPr>
      <w:r>
        <w:rPr>
          <w:rFonts w:ascii="Times New Roman"/>
          <w:b w:val="false"/>
          <w:i w:val="false"/>
          <w:color w:val="000000"/>
          <w:sz w:val="28"/>
        </w:rPr>
        <w:t>
      9) требования, необходимые для рационального использования пастбищ на территории по Курчумскому сельскому округу Курчумского района, к которым относятся:</w:t>
      </w:r>
    </w:p>
    <w:p>
      <w:pPr>
        <w:spacing w:after="0"/>
        <w:ind w:left="0"/>
        <w:jc w:val="both"/>
      </w:pPr>
      <w:r>
        <w:rPr>
          <w:rFonts w:ascii="Times New Roman"/>
          <w:b w:val="false"/>
          <w:i w:val="false"/>
          <w:color w:val="000000"/>
          <w:sz w:val="28"/>
        </w:rPr>
        <w:t>
      соблюдение предельно допустимой нормы нагрузки на общую площадь пастбищ согласно приказу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использование пастбищ с учетом пастбищеоборотов и источников водопользований;</w:t>
      </w:r>
    </w:p>
    <w:p>
      <w:pPr>
        <w:spacing w:after="0"/>
        <w:ind w:left="0"/>
        <w:jc w:val="both"/>
      </w:pPr>
      <w:r>
        <w:rPr>
          <w:rFonts w:ascii="Times New Roman"/>
          <w:b w:val="false"/>
          <w:i w:val="false"/>
          <w:color w:val="000000"/>
          <w:sz w:val="28"/>
        </w:rPr>
        <w:t>
      разбивка площадей пастбищ на отдельные выпасные участки;</w:t>
      </w:r>
    </w:p>
    <w:p>
      <w:pPr>
        <w:spacing w:after="0"/>
        <w:ind w:left="0"/>
        <w:jc w:val="both"/>
      </w:pPr>
      <w:r>
        <w:rPr>
          <w:rFonts w:ascii="Times New Roman"/>
          <w:b w:val="false"/>
          <w:i w:val="false"/>
          <w:color w:val="000000"/>
          <w:sz w:val="28"/>
        </w:rPr>
        <w:t>
      чередование участков пастбищ по сезонам года в пространстве и во времени (внутри сезона, года);</w:t>
      </w:r>
    </w:p>
    <w:p>
      <w:pPr>
        <w:spacing w:after="0"/>
        <w:ind w:left="0"/>
        <w:jc w:val="both"/>
      </w:pPr>
      <w:r>
        <w:rPr>
          <w:rFonts w:ascii="Times New Roman"/>
          <w:b w:val="false"/>
          <w:i w:val="false"/>
          <w:color w:val="000000"/>
          <w:sz w:val="28"/>
        </w:rPr>
        <w:t>
      ежегодное оставление одного из участков пастбищеоборота без выпаса и сельскохозяйственных животных.</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Общественные пастбища на выпас сельскохозяйственных животных для населения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пастбищ населенного пункта,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из земель дополнительного запаса,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отведенных для нужд населения в соответствии с планом,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25069,3</w:t>
            </w:r>
          </w:p>
        </w:tc>
      </w:tr>
    </w:tbl>
    <w:p>
      <w:pPr>
        <w:spacing w:after="0"/>
        <w:ind w:left="0"/>
        <w:jc w:val="both"/>
      </w:pPr>
      <w:r>
        <w:rPr>
          <w:rFonts w:ascii="Times New Roman"/>
          <w:b w:val="false"/>
          <w:i w:val="false"/>
          <w:color w:val="000000"/>
          <w:sz w:val="28"/>
        </w:rPr>
        <w:t>
      Данные информационного системы баланса земель и государственного земельного кадастра Курчумского сельского округа Курчумского района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Таблица 1. Распределение пастбищ по категориям земель Курчумскому сельского округа Курчумского района, гектары</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Категории земель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земель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населенных пунктов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промышленности, транспорта, связи и иного не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особо охраняемых природных территорий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водного фонда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запаса</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сельский округ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107534</w:t>
            </w:r>
          </w:p>
        </w:tc>
      </w:tr>
    </w:tbl>
    <w:p>
      <w:pPr>
        <w:spacing w:after="0"/>
        <w:ind w:left="0"/>
        <w:jc w:val="both"/>
      </w:pPr>
      <w:r>
        <w:rPr>
          <w:rFonts w:ascii="Times New Roman"/>
          <w:b w:val="false"/>
          <w:i w:val="false"/>
          <w:color w:val="000000"/>
          <w:sz w:val="28"/>
        </w:rPr>
        <w:t>
      Курчумский сельский округ Курчумского района Восточно-Казахстанской области расположен в западной части Курчумского района. Земли Курчумского сельского округа Курчумского района Восточно-Казахстанской области представлены Основным и Чересполосным участками, кадастровый квартал 05-072-004, 05-072-027.</w:t>
      </w:r>
    </w:p>
    <w:p>
      <w:pPr>
        <w:spacing w:after="0"/>
        <w:ind w:left="0"/>
        <w:jc w:val="both"/>
      </w:pPr>
      <w:r>
        <w:rPr>
          <w:rFonts w:ascii="Times New Roman"/>
          <w:b w:val="false"/>
          <w:i w:val="false"/>
          <w:color w:val="000000"/>
          <w:sz w:val="28"/>
        </w:rPr>
        <w:t>
      Административный центр - село Курчум.</w:t>
      </w:r>
    </w:p>
    <w:p>
      <w:pPr>
        <w:spacing w:after="0"/>
        <w:ind w:left="0"/>
        <w:jc w:val="both"/>
      </w:pPr>
      <w:r>
        <w:rPr>
          <w:rFonts w:ascii="Times New Roman"/>
          <w:b w:val="false"/>
          <w:i w:val="false"/>
          <w:color w:val="000000"/>
          <w:sz w:val="28"/>
        </w:rPr>
        <w:t>
      Земли Курчумского сельского округа на юго-западе и западе граничат с землями государственного лесного фонда, на северо-западе с Бухтарминским водохранилищем, на востоке - с землями Куйганского сельского округа, на юге - с землями Сарыоленского сельского округа.</w:t>
      </w:r>
    </w:p>
    <w:p>
      <w:pPr>
        <w:spacing w:after="0"/>
        <w:ind w:left="0"/>
        <w:jc w:val="both"/>
      </w:pPr>
      <w:r>
        <w:rPr>
          <w:rFonts w:ascii="Times New Roman"/>
          <w:b w:val="false"/>
          <w:i w:val="false"/>
          <w:color w:val="000000"/>
          <w:sz w:val="28"/>
        </w:rPr>
        <w:t>
      В границах обследования площадь Основного участка составляет 87769га, в том числе сельскохозяйственных угодий - 79456 га, прочих угодий - 8379 га. Сельскохозяйственные угодья представлены пастбищами - 52154 га, сенокосами - 3430 га, пашнями - 23709 га, сады - 97 га. В числе прочих угодий выделены: заросли кустарников - 1613 га, древесно- кустарниковые заросли - 2359 га, тростниковые болота - 180 га, выходы коренных пород - 2902 га, населенные пункты - 1033 га.</w:t>
      </w:r>
    </w:p>
    <w:p>
      <w:pPr>
        <w:spacing w:after="0"/>
        <w:ind w:left="0"/>
        <w:jc w:val="both"/>
      </w:pPr>
      <w:r>
        <w:rPr>
          <w:rFonts w:ascii="Times New Roman"/>
          <w:b w:val="false"/>
          <w:i w:val="false"/>
          <w:color w:val="000000"/>
          <w:sz w:val="28"/>
        </w:rPr>
        <w:t>
      Общая площадь территории изысканий составила 107534 га, из них сельскохозяйственные угодий 99155 га, прочих угодий - 8379 га.</w:t>
      </w:r>
    </w:p>
    <w:p>
      <w:pPr>
        <w:spacing w:after="0"/>
        <w:ind w:left="0"/>
        <w:jc w:val="both"/>
      </w:pPr>
      <w:r>
        <w:rPr>
          <w:rFonts w:ascii="Times New Roman"/>
          <w:b w:val="false"/>
          <w:i w:val="false"/>
          <w:color w:val="000000"/>
          <w:sz w:val="28"/>
        </w:rPr>
        <w:t>
      По категориям земли распределяются следующим образом:</w:t>
      </w:r>
    </w:p>
    <w:p>
      <w:pPr>
        <w:spacing w:after="0"/>
        <w:ind w:left="0"/>
        <w:jc w:val="both"/>
      </w:pPr>
      <w:r>
        <w:rPr>
          <w:rFonts w:ascii="Times New Roman"/>
          <w:b w:val="false"/>
          <w:i w:val="false"/>
          <w:color w:val="000000"/>
          <w:sz w:val="28"/>
        </w:rPr>
        <w:t>
      сельскохозяйственные угодья представлены пастбищами - 71919 га, сенокосами - 3430 га, пашнями - 23709 га, сады - 97 га. В числе прочих угодий выделены: заросли кустарников - 1613 га, древесно-кустарниковые заросли - 2359 га, тростниковые болота - 180 га, выходы коренных пород - 2902 га, населенные пункты - 1033 га.</w:t>
      </w:r>
    </w:p>
    <w:p>
      <w:pPr>
        <w:spacing w:after="0"/>
        <w:ind w:left="0"/>
        <w:jc w:val="both"/>
      </w:pPr>
      <w:r>
        <w:rPr>
          <w:rFonts w:ascii="Times New Roman"/>
          <w:b w:val="false"/>
          <w:i w:val="false"/>
          <w:color w:val="000000"/>
          <w:sz w:val="28"/>
        </w:rPr>
        <w:t>
      По административно-территориальному делению в Курчумском сельском округе Курчумского района имеются 3 населенных пункта.</w:t>
      </w:r>
    </w:p>
    <w:p>
      <w:pPr>
        <w:spacing w:after="0"/>
        <w:ind w:left="0"/>
        <w:jc w:val="both"/>
      </w:pPr>
      <w:r>
        <w:rPr>
          <w:rFonts w:ascii="Times New Roman"/>
          <w:b w:val="false"/>
          <w:i w:val="false"/>
          <w:color w:val="000000"/>
          <w:sz w:val="28"/>
        </w:rPr>
        <w:t>
      Основными пользователями пастбищ являются жители Курчумского сельского округа Курчумского района ВКО: село Курчум (районный центр), села Алгабас, село Топтерек.</w:t>
      </w:r>
    </w:p>
    <w:p>
      <w:pPr>
        <w:spacing w:after="0"/>
        <w:ind w:left="0"/>
        <w:jc w:val="both"/>
      </w:pPr>
      <w:r>
        <w:rPr>
          <w:rFonts w:ascii="Times New Roman"/>
          <w:b w:val="false"/>
          <w:i w:val="false"/>
          <w:color w:val="000000"/>
          <w:sz w:val="28"/>
        </w:rPr>
        <w:t>
      Село Курчум находится на расстоянии 210 км от областного центра города Усть-Каменогорск.</w:t>
      </w:r>
    </w:p>
    <w:p>
      <w:pPr>
        <w:spacing w:after="0"/>
        <w:ind w:left="0"/>
        <w:jc w:val="both"/>
      </w:pPr>
      <w:r>
        <w:rPr>
          <w:rFonts w:ascii="Times New Roman"/>
          <w:b w:val="false"/>
          <w:i w:val="false"/>
          <w:color w:val="000000"/>
          <w:sz w:val="28"/>
        </w:rPr>
        <w:t>
      Таблица 2. Распределение пастбищ населенного пункта, гектаров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 объектов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населенного пункта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пастбищ, гектаров</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и виды пастбищ</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отгонные, гектаров</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сезонные,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аридные, гектаров</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культурные,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предназначенные для удовлетворения нужд населен по выпасу сельскохозяйственных животных личного подворья, гектаров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сельский округ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Курчум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66840</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Топтерек</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Для выпаса скота местных жителей Курчумского сельского округа Курчумского района ВКО передано 3524 гектара.</w:t>
      </w:r>
    </w:p>
    <w:p>
      <w:pPr>
        <w:spacing w:after="0"/>
        <w:ind w:left="0"/>
        <w:jc w:val="both"/>
      </w:pPr>
      <w:r>
        <w:rPr>
          <w:rFonts w:ascii="Times New Roman"/>
          <w:b w:val="false"/>
          <w:i w:val="false"/>
          <w:color w:val="000000"/>
          <w:sz w:val="28"/>
        </w:rPr>
        <w:t>
      Основными пользователями пастбищ являются жители сел: Курчум, Тептерек, Алгабас Курчумского сельского округа Курчумского района ВКО.</w:t>
      </w:r>
    </w:p>
    <w:p>
      <w:pPr>
        <w:spacing w:after="0"/>
        <w:ind w:left="0"/>
        <w:jc w:val="both"/>
      </w:pPr>
      <w:r>
        <w:rPr>
          <w:rFonts w:ascii="Times New Roman"/>
          <w:b w:val="false"/>
          <w:i w:val="false"/>
          <w:color w:val="000000"/>
          <w:sz w:val="28"/>
        </w:rPr>
        <w:t>
      Таблица 3. Сведения о собственниках и землепользователях на основании правоустанавливающих и идентификационных документов на земельный участок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собственников, землепользователей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 земельного участка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Площадь пастбищ, гектаров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Абилтаева Гульжан Айтказиновна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730815400217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 Лайла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Айдарқанов Тұрсынбек Әнуарбекұлы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611116300368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Аргынқазы Муслимұлы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700301302940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Ангишпаев Адыллбек Кабдилашимұлы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580409301813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Ернар Мейрамбекулы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931111301771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Бадылханов Қайрат Бадылханұлы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641111301473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Жарқын Сайнулдаұлы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650106300196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Болат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530920300130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Даулет Зенолдаұлы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830212302705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05-072-040-001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Мұраткелді Байтілеуұлы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Мұраткелді Байтілеуұлы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600203301146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Бекова Сауле Уалгалиевна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571101403872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Бердигожин Сайлаубек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460302300185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ДолдановКалибек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550307301407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Ерболат Талгатбекович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730703301309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Дукетаев Ерлан Талгатбекович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741024302757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05-072-027-501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Әсенов Нұрлан Өмірәліұлы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Әсенов Нұрлан Өмірәліұлы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690821300283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Махат Заданович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721104300276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Журагатова АйнурТоктаркановна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680117400141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Жұмағұлов Ғалымбек Тұрсынғалиұлы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580401301909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Жұрағатов Бағдатхан Камалханұлы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Жұрағатов Бағдатхан Камалханұлы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Жылысов Бақытбек Қайролдаұлы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690719301524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Исанова Шарипжамал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470315403009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580227301804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Капасов Сымбат Советканович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700330300902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Шарипхан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520101301203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Жанбулат Рахимгалиұлы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641012301198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Касымкан Бакытбек Касымканулы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800405301394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Гульнара Кабдылашимовна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591102401885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ЗейнелзадаОразгалиевна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461203400215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АдылканНазырханович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611220302934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Кенжеканов Бейбет Назырканович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670102302128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05-072-003-336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Кизатулдин Еркин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690621300117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 Кыдырканович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770809302053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Кусметов Нурлыбек Рахметолдинович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591006300105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"Диас" крестьянское хозяйство (глава Кутешов Бауыржан Еспосынұлы)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650228302467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Қадаролдинов Атымтай Қалықұлы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551118300266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ҚадыролдаТлеухан Халықұлы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710520300676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05-072-027-506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Құмарбек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400220300179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Самат Толеуханович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861123302096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Мундабекова ДильдаРахимбаевна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510618401625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Адилхан Байкенұлы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Адылхан Байкенович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650717300607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Мұканов Тлеукельды Садуұлы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681015302171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Мұқажанов Әділбек Нурсадықұлы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640315302993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Мұхамқдиев Қанат Ерназарұлы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730130301433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Серикбек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540418301181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Оқасов Кұрманбек Қадылбекұлы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600610302701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ОспановаСабила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500427401754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Кайыргелди Меиргазинович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700729300337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05-072-027-208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 Коржинбаевич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СеитбекКоржинбаевич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Сағитжумартов Күпжасар Қалімғазынұлы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621019300987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Бауржан Оразбекович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720302302494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Сексембаев Айдар Ұатканұлы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700217301202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"Тулпар" крестьянское хозяйство (глава Слямов Аскар Калибекович)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740819302220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Миргалым Ожанович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631103300083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Елтай Кәлімжанұлы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540101301198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(глава Таппаев Қайнолда)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390802300247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Тастамбеков Мұқитқан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550803301691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Тащанов Нурлан Абильевич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641115300040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Гулнур Ерланкызы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921228451055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Тлеубаев Тоқтарғожа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530509300215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"КАЙНАР-АЙДОС"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40540001697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Тунгатарова Гулнар Кабылкановна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661108401358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05-072-004-325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Тымбаев Жанболат Аимқашұлы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680130300979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05-072-027-156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Шағаланов Жанболат Рақимгазыұлы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620905302005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Шапатов Зада Букейханович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571111301110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05-072-004-161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Кизамадиев Париолла)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281210300863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(глава Кизамадиев Париолла)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281210300863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05-072-027-380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r>
    </w:tbl>
    <w:p>
      <w:pPr>
        <w:spacing w:after="0"/>
        <w:ind w:left="0"/>
        <w:jc w:val="both"/>
      </w:pPr>
      <w:r>
        <w:rPr>
          <w:rFonts w:ascii="Times New Roman"/>
          <w:b w:val="false"/>
          <w:i w:val="false"/>
          <w:color w:val="000000"/>
          <w:sz w:val="28"/>
        </w:rPr>
        <w:t>
      Таблица № 4. Распределение пастбищ</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сельского округа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классификатора административно-территориальных</w:t>
            </w:r>
          </w:p>
          <w:p>
            <w:pPr>
              <w:spacing w:after="20"/>
              <w:ind w:left="20"/>
              <w:jc w:val="both"/>
            </w:pPr>
            <w:r>
              <w:rPr>
                <w:rFonts w:ascii="Times New Roman"/>
                <w:b w:val="false"/>
                <w:i w:val="false"/>
                <w:color w:val="000000"/>
                <w:sz w:val="20"/>
              </w:rPr>
              <w:t>
объектов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населенного пункта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Необходимая площадь пастбищ для сельскохозяйственных животных, 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общественных пастбищ, тысяч гектаров</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отгонных пастбищ, тысяч гектаров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Мелкий рогатый скот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Курчумский сельский округ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Курчум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Топтерек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635230400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Алгабас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35,739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107,979</w:t>
            </w:r>
          </w:p>
        </w:tc>
      </w:tr>
    </w:tbl>
    <w:p>
      <w:pPr>
        <w:spacing w:after="0"/>
        <w:ind w:left="0"/>
        <w:jc w:val="both"/>
      </w:pPr>
      <w:r>
        <w:rPr>
          <w:rFonts w:ascii="Times New Roman"/>
          <w:b w:val="false"/>
          <w:i w:val="false"/>
          <w:color w:val="000000"/>
          <w:sz w:val="28"/>
        </w:rPr>
        <w:t>
      План принят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На 1 января 2025 года в Курчумском сельском округе Курчумского района ВКО насчитывается у личного подворья населения: крупного рогатого скота - 7606 голов, мелкого рогатого скота - 19072 голов, в том числе овцы - 17204 голов, козы - 1868 голов, лошадей - 2872 головы.</w:t>
      </w:r>
    </w:p>
    <w:p>
      <w:pPr>
        <w:spacing w:after="0"/>
        <w:ind w:left="0"/>
        <w:jc w:val="both"/>
      </w:pPr>
      <w:r>
        <w:rPr>
          <w:rFonts w:ascii="Times New Roman"/>
          <w:b w:val="false"/>
          <w:i w:val="false"/>
          <w:color w:val="000000"/>
          <w:sz w:val="28"/>
        </w:rPr>
        <w:t>
            В селе Курчум:</w:t>
      </w:r>
    </w:p>
    <w:p>
      <w:pPr>
        <w:spacing w:after="0"/>
        <w:ind w:left="0"/>
        <w:jc w:val="both"/>
      </w:pPr>
      <w:r>
        <w:rPr>
          <w:rFonts w:ascii="Times New Roman"/>
          <w:b w:val="false"/>
          <w:i w:val="false"/>
          <w:color w:val="000000"/>
          <w:sz w:val="28"/>
        </w:rPr>
        <w:t>
            крупного рогатого скота - 3520 голов, мелкого рогатого скота - 8760 голов, лошадей - 682 головы.</w:t>
      </w:r>
    </w:p>
    <w:p>
      <w:pPr>
        <w:spacing w:after="0"/>
        <w:ind w:left="0"/>
        <w:jc w:val="both"/>
      </w:pPr>
      <w:r>
        <w:rPr>
          <w:rFonts w:ascii="Times New Roman"/>
          <w:b w:val="false"/>
          <w:i w:val="false"/>
          <w:color w:val="000000"/>
          <w:sz w:val="28"/>
        </w:rPr>
        <w:t>
            Площадь пастбищ села Курчум - 1 665,3 гектар.</w:t>
      </w:r>
    </w:p>
    <w:p>
      <w:pPr>
        <w:spacing w:after="0"/>
        <w:ind w:left="0"/>
        <w:jc w:val="both"/>
      </w:pPr>
      <w:r>
        <w:rPr>
          <w:rFonts w:ascii="Times New Roman"/>
          <w:b w:val="false"/>
          <w:i w:val="false"/>
          <w:color w:val="000000"/>
          <w:sz w:val="28"/>
        </w:rPr>
        <w:t>
            В селе Топтерек:</w:t>
      </w:r>
    </w:p>
    <w:p>
      <w:pPr>
        <w:spacing w:after="0"/>
        <w:ind w:left="0"/>
        <w:jc w:val="both"/>
      </w:pPr>
      <w:r>
        <w:rPr>
          <w:rFonts w:ascii="Times New Roman"/>
          <w:b w:val="false"/>
          <w:i w:val="false"/>
          <w:color w:val="000000"/>
          <w:sz w:val="28"/>
        </w:rPr>
        <w:t>
           крупного рогатого скота - 1969 голов, мелкого рогатого скота - 4644 голов, лошадей - 857 головы.</w:t>
      </w:r>
    </w:p>
    <w:p>
      <w:pPr>
        <w:spacing w:after="0"/>
        <w:ind w:left="0"/>
        <w:jc w:val="both"/>
      </w:pPr>
      <w:r>
        <w:rPr>
          <w:rFonts w:ascii="Times New Roman"/>
          <w:b w:val="false"/>
          <w:i w:val="false"/>
          <w:color w:val="000000"/>
          <w:sz w:val="28"/>
        </w:rPr>
        <w:t>
            Площадь пастбищ села Топтерек - 1220,4 гектар.</w:t>
      </w:r>
    </w:p>
    <w:p>
      <w:pPr>
        <w:spacing w:after="0"/>
        <w:ind w:left="0"/>
        <w:jc w:val="both"/>
      </w:pPr>
      <w:r>
        <w:rPr>
          <w:rFonts w:ascii="Times New Roman"/>
          <w:b w:val="false"/>
          <w:i w:val="false"/>
          <w:color w:val="000000"/>
          <w:sz w:val="28"/>
        </w:rPr>
        <w:t>
      В селе Алгабас:</w:t>
      </w:r>
    </w:p>
    <w:p>
      <w:pPr>
        <w:spacing w:after="0"/>
        <w:ind w:left="0"/>
        <w:jc w:val="both"/>
      </w:pPr>
      <w:r>
        <w:rPr>
          <w:rFonts w:ascii="Times New Roman"/>
          <w:b w:val="false"/>
          <w:i w:val="false"/>
          <w:color w:val="000000"/>
          <w:sz w:val="28"/>
        </w:rPr>
        <w:t>
            крупного рогатого скота - 2117 голов, мелкого рогатого скота - 5668 голов, лошадей - 1333 головы.</w:t>
      </w:r>
    </w:p>
    <w:p>
      <w:pPr>
        <w:spacing w:after="0"/>
        <w:ind w:left="0"/>
        <w:jc w:val="both"/>
      </w:pPr>
      <w:r>
        <w:rPr>
          <w:rFonts w:ascii="Times New Roman"/>
          <w:b w:val="false"/>
          <w:i w:val="false"/>
          <w:color w:val="000000"/>
          <w:sz w:val="28"/>
        </w:rPr>
        <w:t>
            Площадь пастбищ села Алгабас - 638,0 гектара.</w:t>
      </w:r>
    </w:p>
    <w:p>
      <w:pPr>
        <w:spacing w:after="0"/>
        <w:ind w:left="0"/>
        <w:jc w:val="both"/>
      </w:pPr>
      <w:r>
        <w:rPr>
          <w:rFonts w:ascii="Times New Roman"/>
          <w:b w:val="false"/>
          <w:i w:val="false"/>
          <w:color w:val="000000"/>
          <w:sz w:val="28"/>
        </w:rPr>
        <w:t>
            На 1 января 2025 года в Курчумском сельском округе Курчумского района насчитывается у К/Х и ТОО: крупного рогатого скота - 13765 голов, мелкого рогатого скота - 28066 голов, лошадей - 5778 головы.</w:t>
      </w:r>
    </w:p>
    <w:p>
      <w:pPr>
        <w:spacing w:after="0"/>
        <w:ind w:left="0"/>
        <w:jc w:val="both"/>
      </w:pPr>
      <w:r>
        <w:rPr>
          <w:rFonts w:ascii="Times New Roman"/>
          <w:b w:val="false"/>
          <w:i w:val="false"/>
          <w:color w:val="000000"/>
          <w:sz w:val="28"/>
        </w:rPr>
        <w:t>
            Для обеспечения сельскохозяйственных животных по Курчумскому сельскому округу Курчумского района имеется 68395 гектара пастбищных угодий.</w:t>
      </w:r>
    </w:p>
    <w:p>
      <w:pPr>
        <w:spacing w:after="0"/>
        <w:ind w:left="0"/>
        <w:jc w:val="both"/>
      </w:pPr>
      <w:r>
        <w:rPr>
          <w:rFonts w:ascii="Times New Roman"/>
          <w:b w:val="false"/>
          <w:i w:val="false"/>
          <w:color w:val="000000"/>
          <w:sz w:val="28"/>
        </w:rPr>
        <w:t>
              По выпасу других сельскохозяйственных животных местным населением имеется потребность в пастбищных угодьях на площади 137716 гектар, норма нагрузки на голову КРС - 9,5 га/голов, мелкий рогатый скот - 1,9 га/голов, лошади - 11,4 га/голов (степной зоне Предалтайской провинции и округе, южная часть полупустынная зоне Зайсанской провинции и округе) согласно Приказа Министра сельского хозяйства РК от 14 апреля 2015 года №3-3/332 "Об утверждении предельно-допустимой норм нагрузки на общую площадь пастбищ.</w:t>
      </w:r>
    </w:p>
    <w:p>
      <w:pPr>
        <w:spacing w:after="0"/>
        <w:ind w:left="0"/>
        <w:jc w:val="both"/>
      </w:pPr>
      <w:r>
        <w:rPr>
          <w:rFonts w:ascii="Times New Roman"/>
          <w:b w:val="false"/>
          <w:i w:val="false"/>
          <w:color w:val="000000"/>
          <w:sz w:val="28"/>
        </w:rPr>
        <w:t>
      Таблица № 5. Требуемые дополнительные пастбища на территории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Требуемые дополнительные пастбища из земель запаса, тысяч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предоставляемые пастбища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которые могут быть предоставлены в землепользование пастбищепользователям, тысяч гектаров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пастбища, подлежащие резервированию в целях удовлетворения нужд населения по выпасу сельскохозяйственных животных личного подворья, тысяч гектаров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181,567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137,716</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bookmarkStart w:name="z14" w:id="6"/>
    <w:p>
      <w:pPr>
        <w:spacing w:after="0"/>
        <w:ind w:left="0"/>
        <w:jc w:val="left"/>
      </w:pPr>
      <w:r>
        <w:rPr>
          <w:rFonts w:ascii="Times New Roman"/>
          <w:b/>
          <w:i w:val="false"/>
          <w:color w:val="000000"/>
        </w:rPr>
        <w:t xml:space="preserve"> 1. РАСТИТЕЛЬНОСТЬ</w:t>
      </w:r>
    </w:p>
    <w:bookmarkEnd w:id="6"/>
    <w:p>
      <w:pPr>
        <w:spacing w:after="0"/>
        <w:ind w:left="0"/>
        <w:jc w:val="both"/>
      </w:pPr>
      <w:r>
        <w:rPr>
          <w:rFonts w:ascii="Times New Roman"/>
          <w:b w:val="false"/>
          <w:i w:val="false"/>
          <w:color w:val="000000"/>
          <w:sz w:val="28"/>
        </w:rPr>
        <w:t>
      Растительный покров соответствует рельефу, эдафическим и климатическим условиям местности.</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130 видов, относящихся к 97 родам и 27 семействам.</w:t>
      </w:r>
    </w:p>
    <w:p>
      <w:pPr>
        <w:spacing w:after="0"/>
        <w:ind w:left="0"/>
        <w:jc w:val="both"/>
      </w:pPr>
      <w:r>
        <w:rPr>
          <w:rFonts w:ascii="Times New Roman"/>
          <w:b w:val="false"/>
          <w:i w:val="false"/>
          <w:color w:val="000000"/>
          <w:sz w:val="28"/>
        </w:rPr>
        <w:t>
      По количеству видов в семействах преобладают: Сложноцветные - 24 вида, Злаковые - 23 вида, Маревые - 19 видов, Бобовые - 10 видов, Зонтичные - 6 видов, Лилейные, Розоцветные и Губоцветные - по 5 видов, Гречишные и Гвоздичные - по 4 вида, Осоковые - 3 вида, Ивовые, Крестоцветные, Свинчатковые, Норичниковые и Подорожниковые - по 2 вида, остальные семейства содержат по 1 виду.</w:t>
      </w:r>
    </w:p>
    <w:p>
      <w:pPr>
        <w:spacing w:after="0"/>
        <w:ind w:left="0"/>
        <w:jc w:val="both"/>
      </w:pPr>
      <w:r>
        <w:rPr>
          <w:rFonts w:ascii="Times New Roman"/>
          <w:b w:val="false"/>
          <w:i w:val="false"/>
          <w:color w:val="000000"/>
          <w:sz w:val="28"/>
        </w:rPr>
        <w:t>
      Доминантами в растительном покрове являются 20 видов.</w:t>
      </w:r>
    </w:p>
    <w:p>
      <w:pPr>
        <w:spacing w:after="0"/>
        <w:ind w:left="0"/>
        <w:jc w:val="both"/>
      </w:pPr>
      <w:r>
        <w:rPr>
          <w:rFonts w:ascii="Times New Roman"/>
          <w:b w:val="false"/>
          <w:i w:val="false"/>
          <w:color w:val="000000"/>
          <w:sz w:val="28"/>
        </w:rPr>
        <w:t>
      Подавляющее количество видов (117 видов - 94,3%) поедается скотом, ядовитыми считаются 7 видов, лекарственными - 16 видов.</w:t>
      </w:r>
    </w:p>
    <w:p>
      <w:pPr>
        <w:spacing w:after="0"/>
        <w:ind w:left="0"/>
        <w:jc w:val="both"/>
      </w:pPr>
      <w:r>
        <w:rPr>
          <w:rFonts w:ascii="Times New Roman"/>
          <w:b w:val="false"/>
          <w:i w:val="false"/>
          <w:color w:val="000000"/>
          <w:sz w:val="28"/>
        </w:rPr>
        <w:t>
      Важную роль в распределении растительного покрова играют элементы рельефа. В результате обследования, в зависимости от условий обитания и состава растительности, природные кормовые угодья систематизированы в пределах основных форм рельефа: высокогорье, среднегорье, низкогорье, волнистая, волнисто-холмистая, слабоволнистая равнина и понижения равнины.</w:t>
      </w:r>
    </w:p>
    <w:p>
      <w:pPr>
        <w:spacing w:after="0"/>
        <w:ind w:left="0"/>
        <w:jc w:val="both"/>
      </w:pPr>
      <w:r>
        <w:rPr>
          <w:rFonts w:ascii="Times New Roman"/>
          <w:b w:val="false"/>
          <w:i w:val="false"/>
          <w:color w:val="000000"/>
          <w:sz w:val="28"/>
        </w:rPr>
        <w:t>
      Все вышеописанные сообщества на территории землепользования в настоящее время используются под выпас частного скота.</w:t>
      </w:r>
    </w:p>
    <w:bookmarkStart w:name="z15" w:id="7"/>
    <w:p>
      <w:pPr>
        <w:spacing w:after="0"/>
        <w:ind w:left="0"/>
        <w:jc w:val="left"/>
      </w:pPr>
      <w:r>
        <w:rPr>
          <w:rFonts w:ascii="Times New Roman"/>
          <w:b/>
          <w:i w:val="false"/>
          <w:color w:val="000000"/>
        </w:rPr>
        <w:t xml:space="preserve"> 2. КРАТКАЯ ХАРАКТЕРИСТИКА ОСНОВНЫХ КОРМОВЫХ, НЕПОЕДАЕМЫХ, ЯДОВИТЫХ И ЛЕКАРСТВЕННЫХ РАСТЕНИЙ</w:t>
      </w:r>
    </w:p>
    <w:bookmarkEnd w:id="7"/>
    <w:bookmarkStart w:name="z16" w:id="8"/>
    <w:p>
      <w:pPr>
        <w:spacing w:after="0"/>
        <w:ind w:left="0"/>
        <w:jc w:val="left"/>
      </w:pPr>
      <w:r>
        <w:rPr>
          <w:rFonts w:ascii="Times New Roman"/>
          <w:b/>
          <w:i w:val="false"/>
          <w:color w:val="000000"/>
        </w:rPr>
        <w:t xml:space="preserve"> 2.1. Кормовые растения</w:t>
      </w:r>
    </w:p>
    <w:bookmarkEnd w:id="8"/>
    <w:p>
      <w:pPr>
        <w:spacing w:after="0"/>
        <w:ind w:left="0"/>
        <w:jc w:val="both"/>
      </w:pPr>
      <w:r>
        <w:rPr>
          <w:rFonts w:ascii="Times New Roman"/>
          <w:b w:val="false"/>
          <w:i w:val="false"/>
          <w:color w:val="000000"/>
          <w:sz w:val="28"/>
        </w:rPr>
        <w:t>
      Ковыль волосатик (тырса) - многолетний плотнокустовой дернинный злак высотой 50-80 см. Весной начинает отрастать позже многих ксерофильных злаков, поэтому и засыхание у него происходит значительно позже. Дает урожаи выше других ковылей, а при скашивании до колошения дает отаву до 50% массы первого укоса, причем отава состоит в основном из листьев. Весной листья отлично поедают лошади и быстро набирают вес. С конца цветения почти не поедается. Крупный рогатый скот поедает несколько хуже лошадей, овцы и козы поедают его удовлетворительно только в молодом возрасте. Осенняя отава очень нежная и хорошо поедается всеми животными.</w:t>
      </w:r>
    </w:p>
    <w:p>
      <w:pPr>
        <w:spacing w:after="0"/>
        <w:ind w:left="0"/>
        <w:jc w:val="both"/>
      </w:pPr>
      <w:r>
        <w:rPr>
          <w:rFonts w:ascii="Times New Roman"/>
          <w:b w:val="false"/>
          <w:i w:val="false"/>
          <w:color w:val="000000"/>
          <w:sz w:val="28"/>
        </w:rPr>
        <w:t>
      Ковыль сарептский (тырсик) - многолетний злак, образующий плотные дерновины. Высота генеративных побегов достигает 40-80 см. Цветет в мае-июне.</w:t>
      </w:r>
    </w:p>
    <w:p>
      <w:pPr>
        <w:spacing w:after="0"/>
        <w:ind w:left="0"/>
        <w:jc w:val="both"/>
      </w:pPr>
      <w:r>
        <w:rPr>
          <w:rFonts w:ascii="Times New Roman"/>
          <w:b w:val="false"/>
          <w:i w:val="false"/>
          <w:color w:val="000000"/>
          <w:sz w:val="28"/>
        </w:rPr>
        <w:t>
      Листья весной охотно поедаются лошадьми, подсосные кобылы увеличивают удои. На ковыльных пастбищах лошади быстро поправляются, кумыс получается отличного качества. Крупный рогатый скот поедает этот ковыль несколько хуже. Овцы поедают его удовлетворительно только в ранних фазах роста, с фазы цветения и особенно плодоношения он для них очень опасен.</w:t>
      </w:r>
    </w:p>
    <w:p>
      <w:pPr>
        <w:spacing w:after="0"/>
        <w:ind w:left="0"/>
        <w:jc w:val="both"/>
      </w:pPr>
      <w:r>
        <w:rPr>
          <w:rFonts w:ascii="Times New Roman"/>
          <w:b w:val="false"/>
          <w:i w:val="false"/>
          <w:color w:val="000000"/>
          <w:sz w:val="28"/>
        </w:rPr>
        <w:t>
      Отаву дает очень нежную и хорошо поедаемую всеми животными. При нагуле обеспечивает хороший прирост животных.</w:t>
      </w:r>
    </w:p>
    <w:p>
      <w:pPr>
        <w:spacing w:after="0"/>
        <w:ind w:left="0"/>
        <w:jc w:val="both"/>
      </w:pPr>
      <w:r>
        <w:rPr>
          <w:rFonts w:ascii="Times New Roman"/>
          <w:b w:val="false"/>
          <w:i w:val="false"/>
          <w:color w:val="000000"/>
          <w:sz w:val="28"/>
        </w:rPr>
        <w:t>
      Овсяница бороздчатая (типчак) - многолетний плотнокустовой злак высотой 30-60 см, образующий мощные плотные дернины с многочисленными прикорневыми листьями.</w:t>
      </w:r>
    </w:p>
    <w:p>
      <w:pPr>
        <w:spacing w:after="0"/>
        <w:ind w:left="0"/>
        <w:jc w:val="both"/>
      </w:pPr>
      <w:r>
        <w:rPr>
          <w:rFonts w:ascii="Times New Roman"/>
          <w:b w:val="false"/>
          <w:i w:val="false"/>
          <w:color w:val="000000"/>
          <w:sz w:val="28"/>
        </w:rPr>
        <w:t>
      Цветет в конце мая-июне, после цветения начинает засыхать и при полном созревании становится желтой и грубой травой. Все жаркое лето находится в состоянии покоя и не отрастает. С понижением температуры и выпадением первых дождей появляется масса прикорневых листьев, которые отрастают почти до той же высоты, что и весной.</w:t>
      </w:r>
    </w:p>
    <w:p>
      <w:pPr>
        <w:spacing w:after="0"/>
        <w:ind w:left="0"/>
        <w:jc w:val="both"/>
      </w:pPr>
      <w:r>
        <w:rPr>
          <w:rFonts w:ascii="Times New Roman"/>
          <w:b w:val="false"/>
          <w:i w:val="false"/>
          <w:color w:val="000000"/>
          <w:sz w:val="28"/>
        </w:rPr>
        <w:t>
      На пастбище поедается прекрасно всеми видами животных, особенно лошадьми, только верблюды поедают его удовлетворительно. С начала цветения и особенно в фазу созревания поедается хуже, а летом поедаются только прикорневые листья.</w:t>
      </w:r>
    </w:p>
    <w:p>
      <w:pPr>
        <w:spacing w:after="0"/>
        <w:ind w:left="0"/>
        <w:jc w:val="both"/>
      </w:pPr>
      <w:r>
        <w:rPr>
          <w:rFonts w:ascii="Times New Roman"/>
          <w:b w:val="false"/>
          <w:i w:val="false"/>
          <w:color w:val="000000"/>
          <w:sz w:val="28"/>
        </w:rPr>
        <w:t>
      Волоснец узкий - многолетний злак с голыми, гладкими стеблями высотой 50-120 см. Влагалища листьев гладкие, язычок до 8 мм длиной. Листья до 7 мм ширины, иногда сложенные. Метелка длиной 10-30 см. Цветет в июне-сентябре.</w:t>
      </w:r>
    </w:p>
    <w:p>
      <w:pPr>
        <w:spacing w:after="0"/>
        <w:ind w:left="0"/>
        <w:jc w:val="both"/>
      </w:pPr>
      <w:r>
        <w:rPr>
          <w:rFonts w:ascii="Times New Roman"/>
          <w:b w:val="false"/>
          <w:i w:val="false"/>
          <w:color w:val="000000"/>
          <w:sz w:val="28"/>
        </w:rPr>
        <w:t>
      Грубый корм. На пастбище более или менее удовлетворительно поедается животными на ранних фазах, преимущественно лошадьми и крупным рогатым скотом. Очень быстро грубеет, поэтому на сено необходимо заготавливать до выбрасывания метелок.</w:t>
      </w:r>
    </w:p>
    <w:p>
      <w:pPr>
        <w:spacing w:after="0"/>
        <w:ind w:left="0"/>
        <w:jc w:val="both"/>
      </w:pPr>
      <w:r>
        <w:rPr>
          <w:rFonts w:ascii="Times New Roman"/>
          <w:b w:val="false"/>
          <w:i w:val="false"/>
          <w:color w:val="000000"/>
          <w:sz w:val="28"/>
        </w:rPr>
        <w:t>
      Карагана кустарниковая - слабоколючий ветвистый кустарник высотой 0,5-2 м с прямыми побегами и ветвями с темной, зеленовато-или желтовато-серой корой. Цветы ярко-желтые. Цветет в мае-июле, плодоносит в июле-сентябре.</w:t>
      </w:r>
    </w:p>
    <w:p>
      <w:pPr>
        <w:spacing w:after="0"/>
        <w:ind w:left="0"/>
        <w:jc w:val="both"/>
      </w:pPr>
      <w:r>
        <w:rPr>
          <w:rFonts w:ascii="Times New Roman"/>
          <w:b w:val="false"/>
          <w:i w:val="false"/>
          <w:color w:val="000000"/>
          <w:sz w:val="28"/>
        </w:rPr>
        <w:t>
      На пастбище поедаются листья и молодые побеги крупным рогатым скотом и овцами. Хорошо облиственна, а ветки в густых зарослях, особенно там, где растительность ежегодно выкашивается, тонкие, прутьевидные. На таких пастбищах иногда хорошо поедается почти до самой осени. В листьях и цветах содержится много протеина.</w:t>
      </w:r>
    </w:p>
    <w:p>
      <w:pPr>
        <w:spacing w:after="0"/>
        <w:ind w:left="0"/>
        <w:jc w:val="both"/>
      </w:pPr>
      <w:r>
        <w:rPr>
          <w:rFonts w:ascii="Times New Roman"/>
          <w:b w:val="false"/>
          <w:i w:val="false"/>
          <w:color w:val="000000"/>
          <w:sz w:val="28"/>
        </w:rPr>
        <w:t>
      Карагана низкорослая - низкорослый ветвистый кустарник высотой 20-60 см с темной серовато-зеленой или буровато-зеленой корой.</w:t>
      </w:r>
    </w:p>
    <w:p>
      <w:pPr>
        <w:spacing w:after="0"/>
        <w:ind w:left="0"/>
        <w:jc w:val="both"/>
      </w:pPr>
      <w:r>
        <w:rPr>
          <w:rFonts w:ascii="Times New Roman"/>
          <w:b w:val="false"/>
          <w:i w:val="false"/>
          <w:color w:val="000000"/>
          <w:sz w:val="28"/>
        </w:rPr>
        <w:t>
      Цветы яично-желтые. Цветет в июне-июле, плодоносит в августе. Встречается часто, иногда образуя обширные заросли. На пастбище удовлетворительно поедаются листочки, цветы и тонкие молодые веточки. Имеет определенное значение на зимних пастбищах. По питательности приравнивается к сену низкого качества.</w:t>
      </w:r>
    </w:p>
    <w:p>
      <w:pPr>
        <w:spacing w:after="0"/>
        <w:ind w:left="0"/>
        <w:jc w:val="both"/>
      </w:pPr>
      <w:r>
        <w:rPr>
          <w:rFonts w:ascii="Times New Roman"/>
          <w:b w:val="false"/>
          <w:i w:val="false"/>
          <w:color w:val="000000"/>
          <w:sz w:val="28"/>
        </w:rPr>
        <w:t>
      Лебеда седая (кокпек) - полукустарник с раскинутыми недлинными деревянистыми ветвями высотой 20-50 см. Однолетние побеги высотой 15-30 см. Листья очередные, толстоватые, длиной 0,5-3 см, шириной 0,2-0,7 см, продолговато-яйцевидные, на верхушке тупые. В пазухах листьев находятся укороченные побеги с более мелкими листьями. Цветки собраны в мутовчато-колосовидное соцветие. Цветет и плодоносит в июле-сентябре. На пастбище с фазы цветения, осенью после плодоношения и зимой хорошо поедается верблюдами, удовлетворительно - овцами и лошадьми. Для овец и верблюдов осенью и зимой - нажировочный корм. Ранней весной лошади охотно поедают прошлогодние веточки. По данным химического анализа, содержит относительно много протеина и немного клетчатки, но коэффициент переваримости всех питательных веществ на ранних фазах очень низкий, соответственно низка и питательность в этот период (ниже 40 к. единиц). С фазы плодоношения значительно повышается переваримость клетчатки и БЭВ, поэтому общая питательность осенью выше, чем летом и весной. Листья содержат органические кислоты. Возбуждает аппетит у животных.</w:t>
      </w:r>
    </w:p>
    <w:p>
      <w:pPr>
        <w:spacing w:after="0"/>
        <w:ind w:left="0"/>
        <w:jc w:val="both"/>
      </w:pPr>
      <w:r>
        <w:rPr>
          <w:rFonts w:ascii="Times New Roman"/>
          <w:b w:val="false"/>
          <w:i w:val="false"/>
          <w:color w:val="000000"/>
          <w:sz w:val="28"/>
        </w:rPr>
        <w:t>
      Подмаренник настоящий - многолетнее травянистое слабоопушенное растение с четырехгранными, прямыми, иногда коротко ветвистыми стеблями высотой 30-125 см. Листья по 6-15 в мутовках, почти нитевидные, по краям завернутые вниз, заостренные, прицветные в мутовке по 4-5, самые верхние - парные или одиночные. Ярко-желтые цветы собраны в метельчатое соцветие.</w:t>
      </w:r>
    </w:p>
    <w:p>
      <w:pPr>
        <w:spacing w:after="0"/>
        <w:ind w:left="0"/>
        <w:jc w:val="both"/>
      </w:pPr>
      <w:r>
        <w:rPr>
          <w:rFonts w:ascii="Times New Roman"/>
          <w:b w:val="false"/>
          <w:i w:val="false"/>
          <w:color w:val="000000"/>
          <w:sz w:val="28"/>
        </w:rPr>
        <w:t>
      Цветет в июне-августе, плодоносит в июле-сентябре.</w:t>
      </w:r>
    </w:p>
    <w:p>
      <w:pPr>
        <w:spacing w:after="0"/>
        <w:ind w:left="0"/>
        <w:jc w:val="both"/>
      </w:pPr>
      <w:r>
        <w:rPr>
          <w:rFonts w:ascii="Times New Roman"/>
          <w:b w:val="false"/>
          <w:i w:val="false"/>
          <w:color w:val="000000"/>
          <w:sz w:val="28"/>
        </w:rPr>
        <w:t>
      Поедаемость на пастбищах зависит от наличия более ценных растений, но при подсыхании злаков он поедается почти полностью. Лучше всего поедается овцами и лошадьми. С апреля по август генеративные и вегетативные побеги поедались на 90% от всех растений, находившихся под наблюдением.</w:t>
      </w:r>
    </w:p>
    <w:p>
      <w:pPr>
        <w:spacing w:after="0"/>
        <w:ind w:left="0"/>
        <w:jc w:val="both"/>
      </w:pPr>
      <w:r>
        <w:rPr>
          <w:rFonts w:ascii="Times New Roman"/>
          <w:b w:val="false"/>
          <w:i w:val="false"/>
          <w:color w:val="000000"/>
          <w:sz w:val="28"/>
        </w:rPr>
        <w:t>
      Содержит на ранних фазах много протеина и немного клетчатки, питательность в это время не ниже сена хорошего качества. Хорошо отрастает после стравливания. К выпасу не очень устойчив.</w:t>
      </w:r>
    </w:p>
    <w:p>
      <w:pPr>
        <w:spacing w:after="0"/>
        <w:ind w:left="0"/>
        <w:jc w:val="both"/>
      </w:pPr>
      <w:r>
        <w:rPr>
          <w:rFonts w:ascii="Times New Roman"/>
          <w:b w:val="false"/>
          <w:i w:val="false"/>
          <w:color w:val="000000"/>
          <w:sz w:val="28"/>
        </w:rPr>
        <w:t>
      Петросимония супротивнолистная - однолетнее травянистое растение, красноватое, прямое, ветвистое, высотой 10-40 см. Ветви и нижние листья супротивные, верхние - очередные, вначале опушенные, позже голые.</w:t>
      </w:r>
    </w:p>
    <w:p>
      <w:pPr>
        <w:spacing w:after="0"/>
        <w:ind w:left="0"/>
        <w:jc w:val="both"/>
      </w:pPr>
      <w:r>
        <w:rPr>
          <w:rFonts w:ascii="Times New Roman"/>
          <w:b w:val="false"/>
          <w:i w:val="false"/>
          <w:color w:val="000000"/>
          <w:sz w:val="28"/>
        </w:rPr>
        <w:t>
      Листья линейно-вальковатые, мясистые, к основанию расширенные. Цветет в июле-сентябре. Хорошо поедается осенью и зимой овцами и верблюдами. Питательность не ниже лугового сена среднего качества.</w:t>
      </w:r>
    </w:p>
    <w:p>
      <w:pPr>
        <w:spacing w:after="0"/>
        <w:ind w:left="0"/>
        <w:jc w:val="both"/>
      </w:pPr>
      <w:r>
        <w:rPr>
          <w:rFonts w:ascii="Times New Roman"/>
          <w:b w:val="false"/>
          <w:i w:val="false"/>
          <w:color w:val="000000"/>
          <w:sz w:val="28"/>
        </w:rPr>
        <w:t>
      Солодка голая (кзыл мия) - многолетнее корневищно-корнеотпрысковое травянистое растение высотой 30-80 см и более с прямостоящими, крепкими, простыми или ветвистыми стеблями. Листья длиной 5-20 см, 3-10-парные, листочки от продолговато-яйцевидной до ланцетной формы. Цветы беловато-фиолетовые, собранные в рыхлые кисти.</w:t>
      </w:r>
    </w:p>
    <w:p>
      <w:pPr>
        <w:spacing w:after="0"/>
        <w:ind w:left="0"/>
        <w:jc w:val="both"/>
      </w:pPr>
      <w:r>
        <w:rPr>
          <w:rFonts w:ascii="Times New Roman"/>
          <w:b w:val="false"/>
          <w:i w:val="false"/>
          <w:color w:val="000000"/>
          <w:sz w:val="28"/>
        </w:rPr>
        <w:t>
      Цветет в мае-июне, плодоносит в июле-августе.</w:t>
      </w:r>
    </w:p>
    <w:p>
      <w:pPr>
        <w:spacing w:after="0"/>
        <w:ind w:left="0"/>
        <w:jc w:val="both"/>
      </w:pPr>
      <w:r>
        <w:rPr>
          <w:rFonts w:ascii="Times New Roman"/>
          <w:b w:val="false"/>
          <w:i w:val="false"/>
          <w:color w:val="000000"/>
          <w:sz w:val="28"/>
        </w:rPr>
        <w:t>
      Зеленая солодка плохо поедается из-за наличия в ней дубильных веществ, а также клейкого вещества - камеди ("медвяная роса"), покрывающего все растение. При бедности пастбищного травостоя она поедается вполне удовлетворительно, а иногда даже и хорошо (при отсутствии более ценных растений). В сене, заготовленном до бутонизации и хорошо высушенном (с сохранением листочков), поедается вполне удовлетворительно. Используется для получения силоса с другими растениями.</w:t>
      </w:r>
    </w:p>
    <w:p>
      <w:pPr>
        <w:spacing w:after="0"/>
        <w:ind w:left="0"/>
        <w:jc w:val="both"/>
      </w:pPr>
      <w:r>
        <w:rPr>
          <w:rFonts w:ascii="Times New Roman"/>
          <w:b w:val="false"/>
          <w:i w:val="false"/>
          <w:color w:val="000000"/>
          <w:sz w:val="28"/>
        </w:rPr>
        <w:t>
      Таволга зверобоелистная - кустарник высотой до 150 см с многочисленными зонтиками цветков на коричневых прутьевидных ветвях. Листья мелкие, молодые, опушенные, обратно-яйцевидные. Соцветия - 4-10-цветковые сидячие зонтики. Цветет в апреле-мае, плодоносит в июне. На пастбище листья и молодые побеги охотно поедаются овцами и козами. Остальные животные поедают хуже. На ранних стадиях содержит много протеина, жира и не очень много клетчатки, а питательность не хуже хорошего бобового сена. Содержит витамин С и ароматические вещества.</w:t>
      </w:r>
    </w:p>
    <w:p>
      <w:pPr>
        <w:spacing w:after="0"/>
        <w:ind w:left="0"/>
        <w:jc w:val="both"/>
      </w:pPr>
      <w:r>
        <w:rPr>
          <w:rFonts w:ascii="Times New Roman"/>
          <w:b w:val="false"/>
          <w:i w:val="false"/>
          <w:color w:val="000000"/>
          <w:sz w:val="28"/>
        </w:rPr>
        <w:t>
      Тысячелистник обыкновенный - многолетнее травянистое опушенное растение с тонким, ползучим, разветвленным корневищем и немногочисленными прямыми или слабоизвилистыми стеблями высотой 5-60 см, иногда вверху ветвящимися. Листья почти линейные, длиной 10-40 см и шириной 0,8-5 см, дважды или трижды перисторассеченные. Цветы белые, розовые или красные, корзинки в многочисленных сложных щитках.</w:t>
      </w:r>
    </w:p>
    <w:p>
      <w:pPr>
        <w:spacing w:after="0"/>
        <w:ind w:left="0"/>
        <w:jc w:val="both"/>
      </w:pPr>
      <w:r>
        <w:rPr>
          <w:rFonts w:ascii="Times New Roman"/>
          <w:b w:val="false"/>
          <w:i w:val="false"/>
          <w:color w:val="000000"/>
          <w:sz w:val="28"/>
        </w:rPr>
        <w:t>
      Встречается в лесной, лесостепной и степной зонах и горных поясах на лугах, степных и луговых склонах гор, на залежах. Цветет в июле-октябре.</w:t>
      </w:r>
    </w:p>
    <w:p>
      <w:pPr>
        <w:spacing w:after="0"/>
        <w:ind w:left="0"/>
        <w:jc w:val="both"/>
      </w:pPr>
      <w:r>
        <w:rPr>
          <w:rFonts w:ascii="Times New Roman"/>
          <w:b w:val="false"/>
          <w:i w:val="false"/>
          <w:color w:val="000000"/>
          <w:sz w:val="28"/>
        </w:rPr>
        <w:t>
      Хорошо развивается на бедных почвах и хорошо выносит выпас. Поэтому на перегруженных пастбищах особенно обильно разрастается. На пастбище всеми видами скота с весны поедается вполне удовлетворительно и даже хорошо, летом - посредственно. При небольшой примеси в сене животными поедается хорошо. На ранних фазах содержит достаточно много протеина и немного клетчатки, имеет высокую питательность. Улучшает вкус молока, является молокогонным. Предупреждает тимпанит при выпасе на люцерниках. Имеет сильный запах, напоминающий запах полыни, и горький, вяжущий вкус.</w:t>
      </w:r>
    </w:p>
    <w:p>
      <w:pPr>
        <w:spacing w:after="0"/>
        <w:ind w:left="0"/>
        <w:jc w:val="both"/>
      </w:pPr>
      <w:r>
        <w:rPr>
          <w:rFonts w:ascii="Times New Roman"/>
          <w:b w:val="false"/>
          <w:i w:val="false"/>
          <w:color w:val="000000"/>
          <w:sz w:val="28"/>
        </w:rPr>
        <w:t>
      Полынь австрийская - многолетнее травянистое растение высотой до 60 см с прямостоящими немногочисленными или одиночными ветвистыми и хорошо облиственными стеблями и тонким, ветвистым, деревянистым корневищем. Цветет в июле-сентябре.</w:t>
      </w:r>
    </w:p>
    <w:p>
      <w:pPr>
        <w:spacing w:after="0"/>
        <w:ind w:left="0"/>
        <w:jc w:val="both"/>
      </w:pPr>
      <w:r>
        <w:rPr>
          <w:rFonts w:ascii="Times New Roman"/>
          <w:b w:val="false"/>
          <w:i w:val="false"/>
          <w:color w:val="000000"/>
          <w:sz w:val="28"/>
        </w:rPr>
        <w:t>
      На пастбище летом поедается плохо или совсем не поедается. Иногда летом в засуху поедается вполне удовлетворительно. Осенью и зимой поедается вполне удовлетворительно верблюдами и овцами и в небольшом количестве лошадьми и крупным рогатым скотом. Небольшая примесь полыни австрийской в злаковом сене улучшает его поедаемость.</w:t>
      </w:r>
    </w:p>
    <w:p>
      <w:pPr>
        <w:spacing w:after="0"/>
        <w:ind w:left="0"/>
        <w:jc w:val="both"/>
      </w:pPr>
      <w:r>
        <w:rPr>
          <w:rFonts w:ascii="Times New Roman"/>
          <w:b w:val="false"/>
          <w:i w:val="false"/>
          <w:color w:val="000000"/>
          <w:sz w:val="28"/>
        </w:rPr>
        <w:t>
      Полынь тонковатая - многолетнее растение с толстым, многоглавым, деревянистым корнем, дающим многочисленные укороченные вегетативные и тонкие, вверху ветвящиеся генеративные побеги высотой 15-30 см. Листья нижние короткочерешковые, продолговатые, длиной 1-2 см и шириной до 1 см, дважды или трижды перисторассеченные, остальные листья сидячие, менее рассеченные. Цветы желтые. Цветет в августе-сентябре.</w:t>
      </w:r>
    </w:p>
    <w:p>
      <w:pPr>
        <w:spacing w:after="0"/>
        <w:ind w:left="0"/>
        <w:jc w:val="both"/>
      </w:pPr>
      <w:r>
        <w:rPr>
          <w:rFonts w:ascii="Times New Roman"/>
          <w:b w:val="false"/>
          <w:i w:val="false"/>
          <w:color w:val="000000"/>
          <w:sz w:val="28"/>
        </w:rPr>
        <w:t>
      Полынь лессинговидная - многолетнее растение с деревянистым, многоглавым корнем и многочисленными вегетативными (укороченными) и генеративными, ветвящимися вверху стеблями высотой до 45 см, образующими высокую плотную дерновину. Цветет в сентябре-октябре. Слабо изучена в кормовом отношении. По литературным источникам, овцами и лошадьми вполне удовлетворительно поедается осенью и зимой. По наблюдениям геоботаников, на пастбище удовлетворительно поедается всеми животными весной, летом и осенью. На ранних фазах содержит много протеина и мало клетчатки.</w:t>
      </w:r>
    </w:p>
    <w:p>
      <w:pPr>
        <w:spacing w:after="0"/>
        <w:ind w:left="0"/>
        <w:jc w:val="both"/>
      </w:pPr>
      <w:r>
        <w:rPr>
          <w:rFonts w:ascii="Times New Roman"/>
          <w:b w:val="false"/>
          <w:i w:val="false"/>
          <w:color w:val="000000"/>
          <w:sz w:val="28"/>
        </w:rPr>
        <w:t>
      Чий блестящий - многолетний крупнодернинный злак, достигающий высоты 250 см, с крепкими стеблями. Цветет в мае-июле.</w:t>
      </w:r>
    </w:p>
    <w:p>
      <w:pPr>
        <w:spacing w:after="0"/>
        <w:ind w:left="0"/>
        <w:jc w:val="both"/>
      </w:pPr>
      <w:r>
        <w:rPr>
          <w:rFonts w:ascii="Times New Roman"/>
          <w:b w:val="false"/>
          <w:i w:val="false"/>
          <w:color w:val="000000"/>
          <w:sz w:val="28"/>
        </w:rPr>
        <w:t>
      Растение грубое, с сильно шероховатыми листьями. Встречается на различных почвах, но почти всегда в местах с близким залеганием грунтовых вод, образуя иногда сплошные заросли. По скоплению чия ориентируются в выборе места для копки колодца. На пастбище поедается охотно только до колошения, позже он очень грубеет. Отава чия и летом поедается охотно. В сене хорошо поедается, если скошен до колошения, а при более позднем скашивании поедаются только листья. Особое значение имеет на зимних пастбищах, так как высокие кусты чия не заносятся снегом. Относится к кормовым растениям среднего качества.</w:t>
      </w:r>
    </w:p>
    <w:bookmarkStart w:name="z17" w:id="9"/>
    <w:p>
      <w:pPr>
        <w:spacing w:after="0"/>
        <w:ind w:left="0"/>
        <w:jc w:val="left"/>
      </w:pPr>
      <w:r>
        <w:rPr>
          <w:rFonts w:ascii="Times New Roman"/>
          <w:b/>
          <w:i w:val="false"/>
          <w:color w:val="000000"/>
        </w:rPr>
        <w:t xml:space="preserve"> 2.2. Плохопоедаемые и непоедаемые растения</w:t>
      </w:r>
    </w:p>
    <w:bookmarkEnd w:id="9"/>
    <w:p>
      <w:pPr>
        <w:spacing w:after="0"/>
        <w:ind w:left="0"/>
        <w:jc w:val="both"/>
      </w:pPr>
      <w:r>
        <w:rPr>
          <w:rFonts w:ascii="Times New Roman"/>
          <w:b w:val="false"/>
          <w:i w:val="false"/>
          <w:color w:val="000000"/>
          <w:sz w:val="28"/>
        </w:rPr>
        <w:t>
      Кермек Гмелина (томар-бояу) - многолетнее травянистое голое растение с толстым, деревянистым, узловатым корнем и укороченным стеблем, в подземной части поперечно-рубцеватым, а в верхней - с несколькими парными ветвями. Розеточные листья на изломах краснеющие, длиной 4-40 см, шириной 2-10 см, обратно-яйцевидные, закругленные. Цветки в мелких 1-4-цветковых колосках, на ветвящихся вверху цветоносах. Цветет в июле-сентябре, плодоносит в августе-сентябре. Встречается по всему Казахстану на солончаковатых лугах, иногда на мокрых солончаках, по краям соров, берегам соленых озер, глинистым морским побережьям, в засоленных понижениях по долинам рек и на солонцеватых, редко заливаемых поймах.</w:t>
      </w:r>
    </w:p>
    <w:p>
      <w:pPr>
        <w:spacing w:after="0"/>
        <w:ind w:left="0"/>
        <w:jc w:val="both"/>
      </w:pPr>
      <w:r>
        <w:rPr>
          <w:rFonts w:ascii="Times New Roman"/>
          <w:b w:val="false"/>
          <w:i w:val="false"/>
          <w:color w:val="000000"/>
          <w:sz w:val="28"/>
        </w:rPr>
        <w:t>
      Весной, летом и осенью на пастбищах удовлетворительно поедается верблюдами, овцами - плохо, остальными животными почти не поедается. На ранних фазах содержит много протеина и мало клетчатки, обладает достаточно высокой питательностью, которая у засохших растений резко падает.</w:t>
      </w:r>
    </w:p>
    <w:p>
      <w:pPr>
        <w:spacing w:after="0"/>
        <w:ind w:left="0"/>
        <w:jc w:val="both"/>
      </w:pPr>
      <w:r>
        <w:rPr>
          <w:rFonts w:ascii="Times New Roman"/>
          <w:b w:val="false"/>
          <w:i w:val="false"/>
          <w:color w:val="000000"/>
          <w:sz w:val="28"/>
        </w:rPr>
        <w:t>
      Чингил серебристый - сильно колючий кустарник высотой 50-200 см с буровато-коричневой корой. Листья парноперистые, заканчивающиеся колючкой, с 1-5 парами листочков, продолговато-обратнояйцевидные. Цветки розовые, редко белые. Цветет в мае-июне.</w:t>
      </w:r>
    </w:p>
    <w:p>
      <w:pPr>
        <w:spacing w:after="0"/>
        <w:ind w:left="0"/>
        <w:jc w:val="both"/>
      </w:pPr>
      <w:r>
        <w:rPr>
          <w:rFonts w:ascii="Times New Roman"/>
          <w:b w:val="false"/>
          <w:i w:val="false"/>
          <w:color w:val="000000"/>
          <w:sz w:val="28"/>
        </w:rPr>
        <w:t>
      Животными поедается плохо. Осенью и зимой верблюды и овцы поедают плоды и опавшие листья.</w:t>
      </w:r>
    </w:p>
    <w:bookmarkStart w:name="z18" w:id="10"/>
    <w:p>
      <w:pPr>
        <w:spacing w:after="0"/>
        <w:ind w:left="0"/>
        <w:jc w:val="left"/>
      </w:pPr>
      <w:r>
        <w:rPr>
          <w:rFonts w:ascii="Times New Roman"/>
          <w:b/>
          <w:i w:val="false"/>
          <w:color w:val="000000"/>
        </w:rPr>
        <w:t xml:space="preserve"> 2.3. Ядовитые растения</w:t>
      </w:r>
    </w:p>
    <w:bookmarkEnd w:id="10"/>
    <w:p>
      <w:pPr>
        <w:spacing w:after="0"/>
        <w:ind w:left="0"/>
        <w:jc w:val="both"/>
      </w:pPr>
      <w:r>
        <w:rPr>
          <w:rFonts w:ascii="Times New Roman"/>
          <w:b w:val="false"/>
          <w:i w:val="false"/>
          <w:color w:val="000000"/>
          <w:sz w:val="28"/>
        </w:rPr>
        <w:t>
      Брунец лисохвостный - многолетнее растение высотой 55-70 см. В семенах и во всем растении найдены ядовитые алкалоиды. Дуст (тонкий порошок), изготовленный из сухого растения, обладает сильными инсектицидными свойствами, но токсичность его слабее анабазина. Препараты из брунца возбуждают дыхание.</w:t>
      </w:r>
    </w:p>
    <w:p>
      <w:pPr>
        <w:spacing w:after="0"/>
        <w:ind w:left="0"/>
        <w:jc w:val="both"/>
      </w:pPr>
      <w:r>
        <w:rPr>
          <w:rFonts w:ascii="Times New Roman"/>
          <w:b w:val="false"/>
          <w:i w:val="false"/>
          <w:color w:val="000000"/>
          <w:sz w:val="28"/>
        </w:rPr>
        <w:t>
      Качим метельчатый - многолетнее травянистое растение с толстым корнем и прямым или восходящим, ветвистым стеблем высотой 40-100 см, иногда образующим шаровидный куст. Нижние листья рано отмирают, средние - ланцетные, длиной 2-5 см и шириной 2,5-8 мм, длиннозаостренные, в пазухах с вегетативными лиственными побегами. Цветки белые, в раскидистой метелке. Цветет в июне-июле. Встречается во всех районах Казахстана. В корнях содержит много сапонинов, которые для животных являются ядовитыми - вызывают воспаление слизистой оболочки рта.</w:t>
      </w:r>
    </w:p>
    <w:p>
      <w:pPr>
        <w:spacing w:after="0"/>
        <w:ind w:left="0"/>
        <w:jc w:val="both"/>
      </w:pPr>
      <w:r>
        <w:rPr>
          <w:rFonts w:ascii="Times New Roman"/>
          <w:b w:val="false"/>
          <w:i w:val="false"/>
          <w:color w:val="000000"/>
          <w:sz w:val="28"/>
        </w:rPr>
        <w:t>
      Гармала обыкновенная - многолетнее травянистое растение с многоглавым корнем и многочисленными прямостоящими, ветвистыми стеблями высотой 20-60 см. Цветет с мая по июль, плодоносит в июле-августе. Ядовитое растение и в зеленом виде не поедается. Осенью и зимой в бескормицу поедается овцами и верблюдами.</w:t>
      </w:r>
    </w:p>
    <w:bookmarkStart w:name="z19" w:id="11"/>
    <w:p>
      <w:pPr>
        <w:spacing w:after="0"/>
        <w:ind w:left="0"/>
        <w:jc w:val="left"/>
      </w:pPr>
      <w:r>
        <w:rPr>
          <w:rFonts w:ascii="Times New Roman"/>
          <w:b/>
          <w:i w:val="false"/>
          <w:color w:val="000000"/>
        </w:rPr>
        <w:t xml:space="preserve"> 2.4. Лекарственные растения</w:t>
      </w:r>
    </w:p>
    <w:bookmarkEnd w:id="11"/>
    <w:p>
      <w:pPr>
        <w:spacing w:after="0"/>
        <w:ind w:left="0"/>
        <w:jc w:val="both"/>
      </w:pPr>
      <w:r>
        <w:rPr>
          <w:rFonts w:ascii="Times New Roman"/>
          <w:b w:val="false"/>
          <w:i w:val="false"/>
          <w:color w:val="000000"/>
          <w:sz w:val="28"/>
        </w:rPr>
        <w:t>
      Кермек Гмелина - многолетнее травянистое растение. Цветет в июле-сентябре, плодоносит в августе-сентябре. В корнях содержит до 25% дубильных веществ. Рекомендуется к возделыванию в культуре на засоленных почвах для промышленных целей. Используется в медицине как вяжущее и кровоостанавливающее средство, а также при желудочно-кишечных заболеваниях. Хороший медонос, но мед дает низкого качества.</w:t>
      </w:r>
    </w:p>
    <w:p>
      <w:pPr>
        <w:spacing w:after="0"/>
        <w:ind w:left="0"/>
        <w:jc w:val="both"/>
      </w:pPr>
      <w:r>
        <w:rPr>
          <w:rFonts w:ascii="Times New Roman"/>
          <w:b w:val="false"/>
          <w:i w:val="false"/>
          <w:color w:val="000000"/>
          <w:sz w:val="28"/>
        </w:rPr>
        <w:t>
      Подорожник большой - многолетнее травянистое растение с простым безлистным стеблем высотой 15-30 см и короткими многочисленными мочковатыми корнями. Цветки мелкие, буроватые. Цветет в июне-августе. Листья подорожника содержат гликозид аукубин, витамины А, С и К, холин, аденин, полисахариды, сапонины, органические кислоты и др. Листья подорожника рекомендуют в качестве отхаркивающего, противовоспалительного и противомикробного средства.</w:t>
      </w:r>
    </w:p>
    <w:p>
      <w:pPr>
        <w:spacing w:after="0"/>
        <w:ind w:left="0"/>
        <w:jc w:val="both"/>
      </w:pPr>
      <w:r>
        <w:rPr>
          <w:rFonts w:ascii="Times New Roman"/>
          <w:b w:val="false"/>
          <w:i w:val="false"/>
          <w:color w:val="000000"/>
          <w:sz w:val="28"/>
        </w:rPr>
        <w:t>
      Подмаренник настоящий - многолетнее растение с ветвистым корневищем и прямыми ветвистыми стеблями высотой 15-80 см. Цветки в длинном густом метельчатом соцветии, ярко-желтые, с медовым запахом. Цветет с июня по сентябрь. Листья, цветки и выжатый из листьев сок имеют различное применение в народной лечебной практике.</w:t>
      </w:r>
    </w:p>
    <w:p>
      <w:pPr>
        <w:spacing w:after="0"/>
        <w:ind w:left="0"/>
        <w:jc w:val="both"/>
      </w:pPr>
      <w:r>
        <w:rPr>
          <w:rFonts w:ascii="Times New Roman"/>
          <w:b w:val="false"/>
          <w:i w:val="false"/>
          <w:color w:val="000000"/>
          <w:sz w:val="28"/>
        </w:rPr>
        <w:t>
      Тысячелистник обыкновенный - многолетнее травянистое растение высотой до 70 см. Цветет с июня до конца лета. В траве и соцветиях содержатся эфирное масло, фитонциды, органические кислоты, вяжущие и другие вещества. Трава тысячелистника обладает противовоспалительным, бактерицидным, кровоостанавливающим, противобродильным, спазмолитическим и ранозаживляющим действием.</w:t>
      </w:r>
    </w:p>
    <w:p>
      <w:pPr>
        <w:spacing w:after="0"/>
        <w:ind w:left="0"/>
        <w:jc w:val="both"/>
      </w:pPr>
      <w:r>
        <w:rPr>
          <w:rFonts w:ascii="Times New Roman"/>
          <w:b w:val="false"/>
          <w:i w:val="false"/>
          <w:color w:val="000000"/>
          <w:sz w:val="28"/>
        </w:rPr>
        <w:t>
      Кровохлебка аптечная - многолетнее травянистое корневищное растение с гранистым, вверху ветвистым стеблем высотой 20-100 см. Цветет в июне - августе. Корни содержат до 16-17% дубильных веществ, эфирное масло, щавелевокислый кальций, крахмал, красящие вещества. В народной медицине использовалась при кровотечениях, поносах. Используется в медицине и в настоящее время, в народной медицине - при злокачественных опухолях, кожных болезнях, в гомеопатии - как гемостатическое средство при болезнях легких, в гинекологии, при диарее, как ранозаживляющее, антигельминтное средство, при желудочно-кишечных заболеваниях.</w:t>
      </w:r>
    </w:p>
    <w:p>
      <w:pPr>
        <w:spacing w:after="0"/>
        <w:ind w:left="0"/>
        <w:jc w:val="both"/>
      </w:pPr>
      <w:r>
        <w:rPr>
          <w:rFonts w:ascii="Times New Roman"/>
          <w:b w:val="false"/>
          <w:i w:val="false"/>
          <w:color w:val="000000"/>
          <w:sz w:val="28"/>
        </w:rPr>
        <w:t>
      Солодка голая - многолетнее травянистое растение высотой до 110 см. В растении содержатся алкалоиды, кумарины, дубильные вещества, флавоноиды, эфирное масло, витамин С. Применяется как в официальной, так и в народной медицине при заболеваниях верхних дыхательных путей, как противовоспалительное средство, входит в состав диуретических и слабительных сборов, препаратов при лечении язвы желудка и двенадцатиперстной кишки, препаратов, влияющих на кору надпочечников, применяемых при бронхиальной астме, аллергических дерматитах, экземе и др.</w:t>
      </w:r>
    </w:p>
    <w:p>
      <w:pPr>
        <w:spacing w:after="0"/>
        <w:ind w:left="0"/>
        <w:jc w:val="both"/>
      </w:pPr>
      <w:r>
        <w:rPr>
          <w:rFonts w:ascii="Times New Roman"/>
          <w:b w:val="false"/>
          <w:i w:val="false"/>
          <w:color w:val="000000"/>
          <w:sz w:val="28"/>
        </w:rPr>
        <w:t>
      Одуванчик обыкновенный - многолетнее травянистое растение высотой около 30 см. Корень стержневой, толстый, длиной 20-60 см. Листья в прикорневой розетке, голые, с треугольными долями. Цветки золотисто-желтые. Цветет с начала мая до сентября. Используют корни, реже листья. Корни и трава растения как горечь возбуждают аппетит и улучшают деятельность желудочно-кишечного тракта, обладают желчегонным и легким слабительным действием при атонических запорах. Корни растения входят в состав желудочных и мочегонных сборов.</w:t>
      </w:r>
    </w:p>
    <w:p>
      <w:pPr>
        <w:spacing w:after="0"/>
        <w:ind w:left="0"/>
        <w:jc w:val="both"/>
      </w:pPr>
      <w:r>
        <w:rPr>
          <w:rFonts w:ascii="Times New Roman"/>
          <w:b w:val="false"/>
          <w:i w:val="false"/>
          <w:color w:val="000000"/>
          <w:sz w:val="28"/>
        </w:rPr>
        <w:t>
      Брунец лисохвостный - многолетнее растение высотой 40-100 см. Лекарственное сырье - трава. В ней содержится до 30% алкалоидов. Применяют при спазмах периферических сосудов, мышечной дистрофии, при лечении хронических экзем.</w:t>
      </w:r>
    </w:p>
    <w:bookmarkStart w:name="z20" w:id="12"/>
    <w:p>
      <w:pPr>
        <w:spacing w:after="0"/>
        <w:ind w:left="0"/>
        <w:jc w:val="left"/>
      </w:pPr>
      <w:r>
        <w:rPr>
          <w:rFonts w:ascii="Times New Roman"/>
          <w:b/>
          <w:i w:val="false"/>
          <w:color w:val="000000"/>
        </w:rPr>
        <w:t xml:space="preserve"> 2.5. Природные кормовые угодья</w:t>
      </w:r>
    </w:p>
    <w:bookmarkEnd w:id="12"/>
    <w:p>
      <w:pPr>
        <w:spacing w:after="0"/>
        <w:ind w:left="0"/>
        <w:jc w:val="both"/>
      </w:pPr>
      <w:r>
        <w:rPr>
          <w:rFonts w:ascii="Times New Roman"/>
          <w:b w:val="false"/>
          <w:i w:val="false"/>
          <w:color w:val="000000"/>
          <w:sz w:val="28"/>
        </w:rPr>
        <w:t>
      По природным условиям и характеру растительности территория Курчумского сельского округа относится к полупустынной зоне. Здесь широко распространены виды растений пустынных и каменистых степей, таких как полынь узкодольчатая, полынь белоземельная, лебеда седая, биюргун, тасбиюргун, ковыли - волосатик, сарептский, Лессинга, овсяница бороздчатая.</w:t>
      </w:r>
    </w:p>
    <w:p>
      <w:pPr>
        <w:spacing w:after="0"/>
        <w:ind w:left="0"/>
        <w:jc w:val="both"/>
      </w:pPr>
      <w:r>
        <w:rPr>
          <w:rFonts w:ascii="Times New Roman"/>
          <w:b w:val="false"/>
          <w:i w:val="false"/>
          <w:color w:val="000000"/>
          <w:sz w:val="28"/>
        </w:rPr>
        <w:t>
      Менее распространены луговые злаки и разнотравье. Распространение растительности имеет ярко выраженную зональность. На самом крайнем юге на бурых засоленных почвах и бурых солонцах распространены в основном солянковые пастбища (биюргуновые, тасбиюргуновые и кокпековые). В средней части территории округа на бурых и светло-каштановых почвах всхолмленной равнины широко распространены полынники, ковыльники (преимущественно полыни: узкодольчатая, белоземельная, из ковылей - волосатик). В северо-восточной гористой части на горных светло-каштановых почвах распространены ковыльные пастбища из ковыля волосатика и типчаковые пастбища, преимущественно на выположенных и склоновых участках. По ложбинам встречаются кустарники. В северо-западной части территории отмечается луговая растительность с преобладанием чия блестящего.</w:t>
      </w:r>
    </w:p>
    <w:p>
      <w:pPr>
        <w:spacing w:after="0"/>
        <w:ind w:left="0"/>
        <w:jc w:val="both"/>
      </w:pPr>
      <w:r>
        <w:rPr>
          <w:rFonts w:ascii="Times New Roman"/>
          <w:b w:val="false"/>
          <w:i w:val="false"/>
          <w:color w:val="000000"/>
          <w:sz w:val="28"/>
        </w:rPr>
        <w:t>
      Вся территория округа представлена главным образом пастбищами. Сенокосы и пахотные земли занимают небольшую часть.</w:t>
      </w:r>
    </w:p>
    <w:p>
      <w:pPr>
        <w:spacing w:after="0"/>
        <w:ind w:left="0"/>
        <w:jc w:val="both"/>
      </w:pPr>
      <w:r>
        <w:rPr>
          <w:rFonts w:ascii="Times New Roman"/>
          <w:b w:val="false"/>
          <w:i w:val="false"/>
          <w:color w:val="000000"/>
          <w:sz w:val="28"/>
        </w:rPr>
        <w:t>
      По долине реки Курчум в виде небольших рощ растут осина, тополь, ива и некоторые кустарники.</w:t>
      </w:r>
    </w:p>
    <w:p>
      <w:pPr>
        <w:spacing w:after="0"/>
        <w:ind w:left="0"/>
        <w:jc w:val="both"/>
      </w:pPr>
      <w:r>
        <w:rPr>
          <w:rFonts w:ascii="Times New Roman"/>
          <w:b w:val="false"/>
          <w:i w:val="false"/>
          <w:color w:val="000000"/>
          <w:sz w:val="28"/>
        </w:rPr>
        <w:t>
      По долинам рек и ручьев, приозерным понижениям, в депрессиях рельефа с близкими грунтовыми водами, в зависимости от минерализации этих вод, распространены злаковые, чиевые и волоснецовые пастбища и сенокосы, а также солянковые: сарсазановые, кокпековые и другие пастбища. Формируются они на лугово-бурых засоленных суглинистых почвах, лугово-бурых солонцах и луговых солончаках. Из злаков преобладают: пырей, волоснец, ажрек и тростник. На очень влажных участках растут осоки и тростник.</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130 видов, относящихся к 97 родам и 27 семействам.</w:t>
      </w:r>
    </w:p>
    <w:p>
      <w:pPr>
        <w:spacing w:after="0"/>
        <w:ind w:left="0"/>
        <w:jc w:val="both"/>
      </w:pPr>
      <w:r>
        <w:rPr>
          <w:rFonts w:ascii="Times New Roman"/>
          <w:b w:val="false"/>
          <w:i w:val="false"/>
          <w:color w:val="000000"/>
          <w:sz w:val="28"/>
        </w:rPr>
        <w:t>
      По количеству видов в семействах преобладают: Сложноцветные - 24 вида, Злаковые - 23 вида, Маревые - 19 видов, Бобовые - 10 видов, Зонтичные - 6 видов, Лилейные, Розоцветные и Губоцветные - по 5 видов, Гречишные и Гвоздичные - по 4 вида, Осоковые - 3 вида, Ивовые, Крестоцветные, Свинчатковые, Норичниковые и Подорожниковые - по 2 вида, остальные семейства содержат по 1 виду.</w:t>
      </w:r>
    </w:p>
    <w:p>
      <w:pPr>
        <w:spacing w:after="0"/>
        <w:ind w:left="0"/>
        <w:jc w:val="both"/>
      </w:pPr>
      <w:r>
        <w:rPr>
          <w:rFonts w:ascii="Times New Roman"/>
          <w:b w:val="false"/>
          <w:i w:val="false"/>
          <w:color w:val="000000"/>
          <w:sz w:val="28"/>
        </w:rPr>
        <w:t>
      Доминантами в растительном покрове являются 20 видов.</w:t>
      </w:r>
    </w:p>
    <w:p>
      <w:pPr>
        <w:spacing w:after="0"/>
        <w:ind w:left="0"/>
        <w:jc w:val="both"/>
      </w:pPr>
      <w:r>
        <w:rPr>
          <w:rFonts w:ascii="Times New Roman"/>
          <w:b w:val="false"/>
          <w:i w:val="false"/>
          <w:color w:val="000000"/>
          <w:sz w:val="28"/>
        </w:rPr>
        <w:t>
      Подавляющее количество видов (117 видов - 94,3%) поедается скотом, ядовитыми считаются 7 видов, лекарственными - 16 видов.</w:t>
      </w:r>
    </w:p>
    <w:p>
      <w:pPr>
        <w:spacing w:after="0"/>
        <w:ind w:left="0"/>
        <w:jc w:val="both"/>
      </w:pPr>
      <w:r>
        <w:rPr>
          <w:rFonts w:ascii="Times New Roman"/>
          <w:b w:val="false"/>
          <w:i w:val="false"/>
          <w:color w:val="000000"/>
          <w:sz w:val="28"/>
        </w:rPr>
        <w:t>
      Приведем данные, полученные при сравнении карт геоботанических обследований 1980 и 2022 годов.</w:t>
      </w:r>
    </w:p>
    <w:p>
      <w:pPr>
        <w:spacing w:after="0"/>
        <w:ind w:left="0"/>
        <w:jc w:val="both"/>
      </w:pPr>
      <w:r>
        <w:rPr>
          <w:rFonts w:ascii="Times New Roman"/>
          <w:b w:val="false"/>
          <w:i w:val="false"/>
          <w:color w:val="000000"/>
          <w:sz w:val="28"/>
        </w:rPr>
        <w:t>
      Ранее геоботаническое обследование Курчумского сельского округа проводилось в 1980 году. Общая площадь территории при обследовании 1981 года составляла 70103 га. В настоящее время площадь обследования составляет 107534 га. Увеличение площади сельского округа произошло в связи с изменением границы основного участка с северо-восточной стороны (добавлена часть территории совхоза "Высокогорский").</w:t>
      </w:r>
    </w:p>
    <w:p>
      <w:pPr>
        <w:spacing w:after="0"/>
        <w:ind w:left="0"/>
        <w:jc w:val="both"/>
      </w:pPr>
      <w:r>
        <w:rPr>
          <w:rFonts w:ascii="Times New Roman"/>
          <w:b w:val="false"/>
          <w:i w:val="false"/>
          <w:color w:val="000000"/>
          <w:sz w:val="28"/>
        </w:rPr>
        <w:t>
      В 2022 году площадь пастбищ составляет 71919 га, а по обследованию 1981 года - 36815 га.</w:t>
      </w:r>
    </w:p>
    <w:p>
      <w:pPr>
        <w:spacing w:after="0"/>
        <w:ind w:left="0"/>
        <w:jc w:val="both"/>
      </w:pPr>
      <w:r>
        <w:rPr>
          <w:rFonts w:ascii="Times New Roman"/>
          <w:b w:val="false"/>
          <w:i w:val="false"/>
          <w:color w:val="000000"/>
          <w:sz w:val="28"/>
        </w:rPr>
        <w:t>
      В северной части Курчумского сельского округа на луговых почвах особых изменений не произошло, здесь также преобладают злаковые (чий блестящий, пырей ползучий, волоснец узкий), разнотравные (солодка голая, клевер луговой), сорнотравные (молочай мелкоплодный, бузульник сибирский, брунец лисохвостный) сенокосы и пастбища. В обследовании 1981 года под сенокосными угодьями было занято 3472 га, в настоящее время - 3430 га.</w:t>
      </w:r>
    </w:p>
    <w:p>
      <w:pPr>
        <w:spacing w:after="0"/>
        <w:ind w:left="0"/>
        <w:jc w:val="both"/>
      </w:pPr>
      <w:r>
        <w:rPr>
          <w:rFonts w:ascii="Times New Roman"/>
          <w:b w:val="false"/>
          <w:i w:val="false"/>
          <w:color w:val="000000"/>
          <w:sz w:val="28"/>
        </w:rPr>
        <w:t>
      В обследовании 1981 года в северо-западной и западной частях сельского округа большие участки территории относились к пашням, в настоящее время эти участки сохранились, только некоторые перешли в пастбища и заняты дерновинно-злаковыми и полынными сообществами с преобладанием овсяницы бороздчатой (типчака), полыни узкодольчатой, реже - кустарниковыми пастбищами.</w:t>
      </w:r>
    </w:p>
    <w:p>
      <w:pPr>
        <w:spacing w:after="0"/>
        <w:ind w:left="0"/>
        <w:jc w:val="both"/>
      </w:pPr>
      <w:r>
        <w:rPr>
          <w:rFonts w:ascii="Times New Roman"/>
          <w:b w:val="false"/>
          <w:i w:val="false"/>
          <w:color w:val="000000"/>
          <w:sz w:val="28"/>
        </w:rPr>
        <w:t>
      В центральной и восточной горной частях раньше преобладали ковыльники, а сейчас доминируют типчаковые пастбища. В центральной равнинной части сельского округа полынные пастбища с преобладанием полыней узкодольчатой, белоземельной и холодной не изменились. Солянковые пастбища сократились за счет доминирования полынников и затырсованных пастбищ.</w:t>
      </w:r>
    </w:p>
    <w:p>
      <w:pPr>
        <w:spacing w:after="0"/>
        <w:ind w:left="0"/>
        <w:jc w:val="both"/>
      </w:pPr>
      <w:r>
        <w:rPr>
          <w:rFonts w:ascii="Times New Roman"/>
          <w:b w:val="false"/>
          <w:i w:val="false"/>
          <w:color w:val="000000"/>
          <w:sz w:val="28"/>
        </w:rPr>
        <w:t>
      В обследовании 1981 года южная и юго-восточная части Курчумского сельского округа были заняты луговыми пастбищами с преобладанием мягкостебельных злаков (пырея, ячменя и мятлика), в настоящее время здесь доминируют группировки с преобладанием грубостебельных злаков (тростник и чий).</w:t>
      </w:r>
    </w:p>
    <w:p>
      <w:pPr>
        <w:spacing w:after="0"/>
        <w:ind w:left="0"/>
        <w:jc w:val="both"/>
      </w:pPr>
      <w:r>
        <w:rPr>
          <w:rFonts w:ascii="Times New Roman"/>
          <w:b w:val="false"/>
          <w:i w:val="false"/>
          <w:color w:val="000000"/>
          <w:sz w:val="28"/>
        </w:rPr>
        <w:t>
      Солянковые пастбища с преобладанием биюргуна, тасбиюргуна, кокпека и сарсазана в настоящее время сохранились и только местами поменялись в контурах как доминанты и субдоминанты.</w:t>
      </w:r>
    </w:p>
    <w:p>
      <w:pPr>
        <w:spacing w:after="0"/>
        <w:ind w:left="0"/>
        <w:jc w:val="both"/>
      </w:pPr>
      <w:r>
        <w:rPr>
          <w:rFonts w:ascii="Times New Roman"/>
          <w:b w:val="false"/>
          <w:i w:val="false"/>
          <w:color w:val="000000"/>
          <w:sz w:val="28"/>
        </w:rPr>
        <w:t>
      В целом на территории Курчумского сельского округа наблюдаются значительные улучшения степных и горных травостоев в растительном покрове при сохранении осенних пастбищ с преобладанием солянок.</w:t>
      </w:r>
    </w:p>
    <w:p>
      <w:pPr>
        <w:spacing w:after="0"/>
        <w:ind w:left="0"/>
        <w:jc w:val="both"/>
      </w:pPr>
      <w:r>
        <w:rPr>
          <w:rFonts w:ascii="Times New Roman"/>
          <w:b w:val="false"/>
          <w:i w:val="false"/>
          <w:color w:val="000000"/>
          <w:sz w:val="28"/>
        </w:rPr>
        <w:t>
      При сравнении культуротехнического состояния обследований 1981 и 2022 годов были выявлены следующие изменения: в 1981 году площадь чистых пастбищ составляла 89997 га (85,1%), закустаренных - 9943 га (9,4%), сбитых - 1223 га (1,2%), засоренных - 1131 га (1,1%); в обследовании 2022 года площадь чистых пастбищ составила 14599 га (55,3%), закустаренных - 22690 га (11,1%), сбитых - 12708 га (2,5%), засоренных - 7105 га (7,8%), затырсованных - 21988 га (23,4%). Увеличение площади сбитых пастбищ указывает на перевыпас скота, в результате которого появились деградированные (сбитые и засоренные) пастбища.</w:t>
      </w:r>
    </w:p>
    <w:p>
      <w:pPr>
        <w:spacing w:after="0"/>
        <w:ind w:left="0"/>
        <w:jc w:val="both"/>
      </w:pPr>
      <w:r>
        <w:rPr>
          <w:rFonts w:ascii="Times New Roman"/>
          <w:b w:val="false"/>
          <w:i w:val="false"/>
          <w:color w:val="000000"/>
          <w:sz w:val="28"/>
        </w:rPr>
        <w:t>
      Рекомендуется сократить пастбищную нагрузку и провести мероприятия по борьбе с сорной растительностью. Увеличение площади затырсованных пастбищ объясняется тем, что в 1980 году центральная часть территории была занята пашнями, а в 2022 году эти участки стали пастбищами с преобладанием ковыля волосатика (тырсы).</w:t>
      </w:r>
    </w:p>
    <w:p>
      <w:pPr>
        <w:spacing w:after="0"/>
        <w:ind w:left="0"/>
        <w:jc w:val="both"/>
      </w:pPr>
      <w:r>
        <w:rPr>
          <w:rFonts w:ascii="Times New Roman"/>
          <w:b w:val="false"/>
          <w:i w:val="false"/>
          <w:color w:val="000000"/>
          <w:sz w:val="28"/>
        </w:rPr>
        <w:t>
      Согласно классификации природных кормовых угодий Республики Казахстан, природные кормовые угодья в границах изысканий представлены низкогорными степными пастбищами на темно-каштановых малоразвитых и неполноразвитых почвах, светло-каштановых малоразвитых и неполноразвитых почвах; низинными луговыми пастбищами на луговых светло-каштановых солончаковатых почвах и луговых солончаках; предгорными пастбищами на светло-каштановых обычных, неполно- и малоразвитых, бурых обычных и неполноразвитых почвах; предгорными низинными луговыми пастбищами на луговых, лугово-светло-каштановых солончаковых, солонцеватых почвах, лугово-бурых солонцах и луговых солончаках.</w:t>
      </w:r>
    </w:p>
    <w:p>
      <w:pPr>
        <w:spacing w:after="0"/>
        <w:ind w:left="0"/>
        <w:jc w:val="both"/>
      </w:pPr>
      <w:r>
        <w:rPr>
          <w:rFonts w:ascii="Times New Roman"/>
          <w:b w:val="false"/>
          <w:i w:val="false"/>
          <w:color w:val="000000"/>
          <w:sz w:val="28"/>
        </w:rPr>
        <w:t>
      Каждый из указанных классов разделяется на подклассы, объединяющие кормовые угодья, сходные по положению в рельефе, степени увлажненности, типу почв и их механическому составу. В процессе обследования выделен 91 тип растительных сообществ, 70 подтипов и 35 модификаций. Типы систематизированы в 42 группы.</w:t>
      </w:r>
    </w:p>
    <w:bookmarkStart w:name="z21" w:id="13"/>
    <w:p>
      <w:pPr>
        <w:spacing w:after="0"/>
        <w:ind w:left="0"/>
        <w:jc w:val="left"/>
      </w:pPr>
      <w:r>
        <w:rPr>
          <w:rFonts w:ascii="Times New Roman"/>
          <w:b/>
          <w:i w:val="false"/>
          <w:color w:val="000000"/>
        </w:rPr>
        <w:t xml:space="preserve"> 3. ПОЧВЫ</w:t>
      </w:r>
    </w:p>
    <w:bookmarkEnd w:id="13"/>
    <w:p>
      <w:pPr>
        <w:spacing w:after="0"/>
        <w:ind w:left="0"/>
        <w:jc w:val="both"/>
      </w:pPr>
      <w:r>
        <w:rPr>
          <w:rFonts w:ascii="Times New Roman"/>
          <w:b w:val="false"/>
          <w:i w:val="false"/>
          <w:color w:val="000000"/>
          <w:sz w:val="28"/>
        </w:rPr>
        <w:t>
      Согласно схеме "Природно-сельскохозяйственного районирования земельного фонда Казахстана" северная часть Курчумского сельского округа расположена в степной зоне Предалтайской провинции и округа, южная часть - в полупустынной зоне Зайсанской провинции и округа.</w:t>
      </w:r>
    </w:p>
    <w:p>
      <w:pPr>
        <w:spacing w:after="0"/>
        <w:ind w:left="0"/>
        <w:jc w:val="both"/>
      </w:pPr>
      <w:r>
        <w:rPr>
          <w:rFonts w:ascii="Times New Roman"/>
          <w:b w:val="false"/>
          <w:i w:val="false"/>
          <w:color w:val="000000"/>
          <w:sz w:val="28"/>
        </w:rPr>
        <w:t>
      Согласно "Систематическому списку и основным диагностическим показателям почв горных и предгорных территорий Казахстана" (Алма-Ата, 1989 г.) на землях Курчумского сельского округа выделены следующие типы, подтипы и роды почв:</w:t>
      </w:r>
    </w:p>
    <w:p>
      <w:pPr>
        <w:spacing w:after="0"/>
        <w:ind w:left="0"/>
        <w:jc w:val="both"/>
      </w:pPr>
      <w:r>
        <w:rPr>
          <w:rFonts w:ascii="Times New Roman"/>
          <w:b w:val="false"/>
          <w:i w:val="false"/>
          <w:color w:val="000000"/>
          <w:sz w:val="28"/>
        </w:rPr>
        <w:t>
      - Черноземы южные обычные;</w:t>
      </w:r>
    </w:p>
    <w:p>
      <w:pPr>
        <w:spacing w:after="0"/>
        <w:ind w:left="0"/>
        <w:jc w:val="both"/>
      </w:pPr>
      <w:r>
        <w:rPr>
          <w:rFonts w:ascii="Times New Roman"/>
          <w:b w:val="false"/>
          <w:i w:val="false"/>
          <w:color w:val="000000"/>
          <w:sz w:val="28"/>
        </w:rPr>
        <w:t>
      - Темно-каштановые обычные</w:t>
      </w:r>
    </w:p>
    <w:p>
      <w:pPr>
        <w:spacing w:after="0"/>
        <w:ind w:left="0"/>
        <w:jc w:val="both"/>
      </w:pPr>
      <w:r>
        <w:rPr>
          <w:rFonts w:ascii="Times New Roman"/>
          <w:b w:val="false"/>
          <w:i w:val="false"/>
          <w:color w:val="000000"/>
          <w:sz w:val="28"/>
        </w:rPr>
        <w:t>
      - Темно-каштановые малоразвитые</w:t>
      </w:r>
    </w:p>
    <w:p>
      <w:pPr>
        <w:spacing w:after="0"/>
        <w:ind w:left="0"/>
        <w:jc w:val="both"/>
      </w:pPr>
      <w:r>
        <w:rPr>
          <w:rFonts w:ascii="Times New Roman"/>
          <w:b w:val="false"/>
          <w:i w:val="false"/>
          <w:color w:val="000000"/>
          <w:sz w:val="28"/>
        </w:rPr>
        <w:t>
      - Светло-каштановые обычные</w:t>
      </w:r>
    </w:p>
    <w:p>
      <w:pPr>
        <w:spacing w:after="0"/>
        <w:ind w:left="0"/>
        <w:jc w:val="both"/>
      </w:pPr>
      <w:r>
        <w:rPr>
          <w:rFonts w:ascii="Times New Roman"/>
          <w:b w:val="false"/>
          <w:i w:val="false"/>
          <w:color w:val="000000"/>
          <w:sz w:val="28"/>
        </w:rPr>
        <w:t>
      - Светло-каштановые малоразвитые</w:t>
      </w:r>
    </w:p>
    <w:p>
      <w:pPr>
        <w:spacing w:after="0"/>
        <w:ind w:left="0"/>
        <w:jc w:val="both"/>
      </w:pPr>
      <w:r>
        <w:rPr>
          <w:rFonts w:ascii="Times New Roman"/>
          <w:b w:val="false"/>
          <w:i w:val="false"/>
          <w:color w:val="000000"/>
          <w:sz w:val="28"/>
        </w:rPr>
        <w:t>
      - Светло-каштановые солонцеватые</w:t>
      </w:r>
    </w:p>
    <w:p>
      <w:pPr>
        <w:spacing w:after="0"/>
        <w:ind w:left="0"/>
        <w:jc w:val="both"/>
      </w:pPr>
      <w:r>
        <w:rPr>
          <w:rFonts w:ascii="Times New Roman"/>
          <w:b w:val="false"/>
          <w:i w:val="false"/>
          <w:color w:val="000000"/>
          <w:sz w:val="28"/>
        </w:rPr>
        <w:t>
      - Лугово-темно-каштановые обычные</w:t>
      </w:r>
    </w:p>
    <w:p>
      <w:pPr>
        <w:spacing w:after="0"/>
        <w:ind w:left="0"/>
        <w:jc w:val="both"/>
      </w:pPr>
      <w:r>
        <w:rPr>
          <w:rFonts w:ascii="Times New Roman"/>
          <w:b w:val="false"/>
          <w:i w:val="false"/>
          <w:color w:val="000000"/>
          <w:sz w:val="28"/>
        </w:rPr>
        <w:t>
      - Лугово-светло-каштановые солонцеватые</w:t>
      </w:r>
    </w:p>
    <w:p>
      <w:pPr>
        <w:spacing w:after="0"/>
        <w:ind w:left="0"/>
        <w:jc w:val="both"/>
      </w:pPr>
      <w:r>
        <w:rPr>
          <w:rFonts w:ascii="Times New Roman"/>
          <w:b w:val="false"/>
          <w:i w:val="false"/>
          <w:color w:val="000000"/>
          <w:sz w:val="28"/>
        </w:rPr>
        <w:t>
      - Бурые солонцеватые</w:t>
      </w:r>
    </w:p>
    <w:p>
      <w:pPr>
        <w:spacing w:after="0"/>
        <w:ind w:left="0"/>
        <w:jc w:val="both"/>
      </w:pPr>
      <w:r>
        <w:rPr>
          <w:rFonts w:ascii="Times New Roman"/>
          <w:b w:val="false"/>
          <w:i w:val="false"/>
          <w:color w:val="000000"/>
          <w:sz w:val="28"/>
        </w:rPr>
        <w:t>
      - Солончаки луговые</w:t>
      </w:r>
    </w:p>
    <w:p>
      <w:pPr>
        <w:spacing w:after="0"/>
        <w:ind w:left="0"/>
        <w:jc w:val="both"/>
      </w:pPr>
      <w:r>
        <w:rPr>
          <w:rFonts w:ascii="Times New Roman"/>
          <w:b w:val="false"/>
          <w:i w:val="false"/>
          <w:color w:val="000000"/>
          <w:sz w:val="28"/>
        </w:rPr>
        <w:t>
      - Пески грядово-бугристые закрепленные</w:t>
      </w:r>
    </w:p>
    <w:p>
      <w:pPr>
        <w:spacing w:after="0"/>
        <w:ind w:left="0"/>
        <w:jc w:val="both"/>
      </w:pPr>
      <w:r>
        <w:rPr>
          <w:rFonts w:ascii="Times New Roman"/>
          <w:b w:val="false"/>
          <w:i w:val="false"/>
          <w:color w:val="000000"/>
          <w:sz w:val="28"/>
        </w:rPr>
        <w:t>
      Ниже представлены характеристики наиболее распространенных основных видов почв, которые встречаются на территории сельского округа.</w:t>
      </w:r>
    </w:p>
    <w:p>
      <w:pPr>
        <w:spacing w:after="0"/>
        <w:ind w:left="0"/>
        <w:jc w:val="both"/>
      </w:pPr>
      <w:r>
        <w:rPr>
          <w:rFonts w:ascii="Times New Roman"/>
          <w:b w:val="false"/>
          <w:i w:val="false"/>
          <w:color w:val="000000"/>
          <w:sz w:val="28"/>
        </w:rPr>
        <w:t>
      Черноземы южные обычные распространены в верхней, наименее увлажненной части степной зоны распространения черноземов. Абсолютные высоты местности в северных и северо-восточных участках Курчумского сельского округа поднимаются до 1200-1500 м.</w:t>
      </w:r>
    </w:p>
    <w:p>
      <w:pPr>
        <w:spacing w:after="0"/>
        <w:ind w:left="0"/>
        <w:jc w:val="both"/>
      </w:pPr>
      <w:r>
        <w:rPr>
          <w:rFonts w:ascii="Times New Roman"/>
          <w:b w:val="false"/>
          <w:i w:val="false"/>
          <w:color w:val="000000"/>
          <w:sz w:val="28"/>
        </w:rPr>
        <w:t>
      Годовое количество атмосферных осадков колеблется в пределах 350-450 мм с максимумом в теплый период (май-июль).</w:t>
      </w:r>
    </w:p>
    <w:p>
      <w:pPr>
        <w:spacing w:after="0"/>
        <w:ind w:left="0"/>
        <w:jc w:val="both"/>
      </w:pPr>
      <w:r>
        <w:rPr>
          <w:rFonts w:ascii="Times New Roman"/>
          <w:b w:val="false"/>
          <w:i w:val="false"/>
          <w:color w:val="000000"/>
          <w:sz w:val="28"/>
        </w:rPr>
        <w:t>
       По рельефу эти территории представляют собой чаще всего волнисто-холмистые межгорные долины и увалисто-волнистые среднегорья, сложенные рыхлыми породами (в основном лессовидными суглинками) или щебнистыми элювиально-делювиальными отложениями, близко подстилаемыми плотными породами или их рухляком.</w:t>
      </w:r>
    </w:p>
    <w:p>
      <w:pPr>
        <w:spacing w:after="0"/>
        <w:ind w:left="0"/>
        <w:jc w:val="both"/>
      </w:pPr>
      <w:r>
        <w:rPr>
          <w:rFonts w:ascii="Times New Roman"/>
          <w:b w:val="false"/>
          <w:i w:val="false"/>
          <w:color w:val="000000"/>
          <w:sz w:val="28"/>
        </w:rPr>
        <w:t>
      Естественный растительный покров представлен ковыльными, кустарниковыми и типчаковыми группами растительности. В зависимости от условий почвообразования и характера почвообразующих пород среди черноземов южных выделяются обычные.</w:t>
      </w:r>
    </w:p>
    <w:p>
      <w:pPr>
        <w:spacing w:after="0"/>
        <w:ind w:left="0"/>
        <w:jc w:val="both"/>
      </w:pPr>
      <w:r>
        <w:rPr>
          <w:rFonts w:ascii="Times New Roman"/>
          <w:b w:val="false"/>
          <w:i w:val="false"/>
          <w:color w:val="000000"/>
          <w:sz w:val="28"/>
        </w:rPr>
        <w:t>
      Как правило, черноземы южные имеют темно окрашенный, светлеющий с глубиной почвенный профиль, хорошо дифференцированный на генетические горизонты: интенсивно и почти однородно прокрашенный гумусом, слабоуплотненный, зернистой или комковатой структуры гумусово-аккумулятивный горизонт А и более уплотненный, светлеющий и буреющий книзу гумусово-иллювиальный или переходный горизонт В. Сообразно оттенкам окраски, структуре, плотности и другим признакам они могут подразделяться на подгоризонты А0, А1, А2; В1, В2, ВС. У почв, близко подстилаемых плотными породами или их рухляком, нижние горизонты могут быть фрагментарными или полностью выпадать.</w:t>
      </w:r>
    </w:p>
    <w:p>
      <w:pPr>
        <w:spacing w:after="0"/>
        <w:ind w:left="0"/>
        <w:jc w:val="both"/>
      </w:pPr>
      <w:r>
        <w:rPr>
          <w:rFonts w:ascii="Times New Roman"/>
          <w:b w:val="false"/>
          <w:i w:val="false"/>
          <w:color w:val="000000"/>
          <w:sz w:val="28"/>
        </w:rPr>
        <w:t>
      По содержанию гумуса черноземы южные могут быть от малогумусных (в преобладающем большинстве) до среднегумусных. В зависимости от степени гумусности емкость поглощения здесь колеблется в пределах 22-35 мг-экв/100 г почвы.</w:t>
      </w:r>
    </w:p>
    <w:p>
      <w:pPr>
        <w:spacing w:after="0"/>
        <w:ind w:left="0"/>
        <w:jc w:val="both"/>
      </w:pPr>
      <w:r>
        <w:rPr>
          <w:rFonts w:ascii="Times New Roman"/>
          <w:b w:val="false"/>
          <w:i w:val="false"/>
          <w:color w:val="000000"/>
          <w:sz w:val="28"/>
        </w:rPr>
        <w:t>
      Карбонаты и вскипание от соляной кислоты могут обнаруживаться на различной глубине. Почвенный профиль на всю глубину промыт от солей.</w:t>
      </w:r>
    </w:p>
    <w:p>
      <w:pPr>
        <w:spacing w:after="0"/>
        <w:ind w:left="0"/>
        <w:jc w:val="both"/>
      </w:pPr>
      <w:r>
        <w:rPr>
          <w:rFonts w:ascii="Times New Roman"/>
          <w:b w:val="false"/>
          <w:i w:val="false"/>
          <w:color w:val="000000"/>
          <w:sz w:val="28"/>
        </w:rPr>
        <w:t>
      Как и среди обыкновенных черноземов, среди южных большое распространение имеют смытые почвы, особенно на распаханных массивах.</w:t>
      </w:r>
    </w:p>
    <w:p>
      <w:pPr>
        <w:spacing w:after="0"/>
        <w:ind w:left="0"/>
        <w:jc w:val="both"/>
      </w:pPr>
      <w:r>
        <w:rPr>
          <w:rFonts w:ascii="Times New Roman"/>
          <w:b w:val="false"/>
          <w:i w:val="false"/>
          <w:color w:val="000000"/>
          <w:sz w:val="28"/>
        </w:rPr>
        <w:t>
      В зависимости от условий почвообразования выделяются роды обычных, глубоковскипающих, карбонатных, неполноразвитых и малоразвитых черноземов.</w:t>
      </w:r>
    </w:p>
    <w:p>
      <w:pPr>
        <w:spacing w:after="0"/>
        <w:ind w:left="0"/>
        <w:jc w:val="both"/>
      </w:pPr>
      <w:r>
        <w:rPr>
          <w:rFonts w:ascii="Times New Roman"/>
          <w:b w:val="false"/>
          <w:i w:val="false"/>
          <w:color w:val="000000"/>
          <w:sz w:val="28"/>
        </w:rPr>
        <w:t>
      Темно-каштановые почвы - почвы подгорных равнин, межгорных долин и предгорий, формирующиеся под влиянием вертикальной зональности, составляют особую группу. Однако по своим морфологическим показателям и свойствам они в большинстве случаев мало отличаются от своих равнинных аналогов и могут рассматриваться как особые провинциальные варианты соответствующих почв или почв, образовавшихся под влиянием вертикальной зональности в условиях горного рельефа.</w:t>
      </w:r>
    </w:p>
    <w:p>
      <w:pPr>
        <w:spacing w:after="0"/>
        <w:ind w:left="0"/>
        <w:jc w:val="both"/>
      </w:pPr>
      <w:r>
        <w:rPr>
          <w:rFonts w:ascii="Times New Roman"/>
          <w:b w:val="false"/>
          <w:i w:val="false"/>
          <w:color w:val="000000"/>
          <w:sz w:val="28"/>
        </w:rPr>
        <w:t>
      Абсолютные высоты, к которым приурочены описываемые почвы, различны в зависимости от провинций и колеблются от 700-800 до 900-1200 м.</w:t>
      </w:r>
    </w:p>
    <w:p>
      <w:pPr>
        <w:spacing w:after="0"/>
        <w:ind w:left="0"/>
        <w:jc w:val="both"/>
      </w:pPr>
      <w:r>
        <w:rPr>
          <w:rFonts w:ascii="Times New Roman"/>
          <w:b w:val="false"/>
          <w:i w:val="false"/>
          <w:color w:val="000000"/>
          <w:sz w:val="28"/>
        </w:rPr>
        <w:t>
       По устройству поверхности описываемая территория разнообразна и представляет собой низкогорья, составляющие систему невысоких хребтов или увалов, разделяющихся межгорными впадинами, иногда очень крупными.</w:t>
      </w:r>
    </w:p>
    <w:p>
      <w:pPr>
        <w:spacing w:after="0"/>
        <w:ind w:left="0"/>
        <w:jc w:val="both"/>
      </w:pPr>
      <w:r>
        <w:rPr>
          <w:rFonts w:ascii="Times New Roman"/>
          <w:b w:val="false"/>
          <w:i w:val="false"/>
          <w:color w:val="000000"/>
          <w:sz w:val="28"/>
        </w:rPr>
        <w:t>
       Увалы и хребты низкогорий имеют мягкие очертания, а вершины часто характеризуются выровненными платообразными поверхностями, обусловленными ступенчатым строением.</w:t>
      </w:r>
    </w:p>
    <w:p>
      <w:pPr>
        <w:spacing w:after="0"/>
        <w:ind w:left="0"/>
        <w:jc w:val="both"/>
      </w:pPr>
      <w:r>
        <w:rPr>
          <w:rFonts w:ascii="Times New Roman"/>
          <w:b w:val="false"/>
          <w:i w:val="false"/>
          <w:color w:val="000000"/>
          <w:sz w:val="28"/>
        </w:rPr>
        <w:t>
       Грунтовые воды залегают глубже 10 м и на почвообразовательные процессы влияния не оказывают.</w:t>
      </w:r>
    </w:p>
    <w:p>
      <w:pPr>
        <w:spacing w:after="0"/>
        <w:ind w:left="0"/>
        <w:jc w:val="both"/>
      </w:pPr>
      <w:r>
        <w:rPr>
          <w:rFonts w:ascii="Times New Roman"/>
          <w:b w:val="false"/>
          <w:i w:val="false"/>
          <w:color w:val="000000"/>
          <w:sz w:val="28"/>
        </w:rPr>
        <w:t>
       Естественный растительный покров темно-каштановых почв представлен злаковыми, злаково-разнотравными, злаково-полынными, кустарниково-злаково-разнотравными группировками, обычно с ксерофитным разнотравьем и кустарниками. В условиях сравнительно теплого и влажного климата этот покров дает большое количество биомассы, способствуя гумусонакоплению и формированию в преобладающем большинстве среднемощных почв.</w:t>
      </w:r>
    </w:p>
    <w:p>
      <w:pPr>
        <w:spacing w:after="0"/>
        <w:ind w:left="0"/>
        <w:jc w:val="both"/>
      </w:pPr>
      <w:r>
        <w:rPr>
          <w:rFonts w:ascii="Times New Roman"/>
          <w:b w:val="false"/>
          <w:i w:val="false"/>
          <w:color w:val="000000"/>
          <w:sz w:val="28"/>
        </w:rPr>
        <w:t>
      По механическому составу описываемые почвы преимущественно средне- и тяжелосуглинистые.</w:t>
      </w:r>
    </w:p>
    <w:p>
      <w:pPr>
        <w:spacing w:after="0"/>
        <w:ind w:left="0"/>
        <w:jc w:val="both"/>
      </w:pPr>
      <w:r>
        <w:rPr>
          <w:rFonts w:ascii="Times New Roman"/>
          <w:b w:val="false"/>
          <w:i w:val="false"/>
          <w:color w:val="000000"/>
          <w:sz w:val="28"/>
        </w:rPr>
        <w:t>
      В зависимости от особенностей почвообразующих пород среди темно-каштановых почв различаются генетические роды: обычные (нормальные) и малоразвитые.</w:t>
      </w:r>
    </w:p>
    <w:p>
      <w:pPr>
        <w:spacing w:after="0"/>
        <w:ind w:left="0"/>
        <w:jc w:val="both"/>
      </w:pPr>
      <w:r>
        <w:rPr>
          <w:rFonts w:ascii="Times New Roman"/>
          <w:b w:val="false"/>
          <w:i w:val="false"/>
          <w:color w:val="000000"/>
          <w:sz w:val="28"/>
        </w:rPr>
        <w:t>
      Темно-каштановые обычные - по рельефу темно-каштановые обычные почвы приурочены к широковолнистым долинам и увалисто-волнистым среднегорьям, занимая наиболее выположенные и ровные участки их.</w:t>
      </w:r>
    </w:p>
    <w:p>
      <w:pPr>
        <w:spacing w:after="0"/>
        <w:ind w:left="0"/>
        <w:jc w:val="both"/>
      </w:pPr>
      <w:r>
        <w:rPr>
          <w:rFonts w:ascii="Times New Roman"/>
          <w:b w:val="false"/>
          <w:i w:val="false"/>
          <w:color w:val="000000"/>
          <w:sz w:val="28"/>
        </w:rPr>
        <w:t>
      Почвообразующими породами описываемых почв служат в преобладающем большинстве лессовидные суглинки и лессы, а также элювиально-делювиальные отложения суглинистого механического состава, иногда защебненные. Растительный покров представлен типчаково-тырсово-полынным, злаково-полынным, злаково-полынно-разнотравным, кустарниково-злаково-разнотравным, кустарниково-злаково-полынным, кустарниково-разнотравно-злаковым типами.</w:t>
      </w:r>
    </w:p>
    <w:p>
      <w:pPr>
        <w:spacing w:after="0"/>
        <w:ind w:left="0"/>
        <w:jc w:val="both"/>
      </w:pPr>
      <w:r>
        <w:rPr>
          <w:rFonts w:ascii="Times New Roman"/>
          <w:b w:val="false"/>
          <w:i w:val="false"/>
          <w:color w:val="000000"/>
          <w:sz w:val="28"/>
        </w:rPr>
        <w:t>
      Почвы характеризуются хорошо дифференцированным профилем.</w:t>
      </w:r>
    </w:p>
    <w:p>
      <w:pPr>
        <w:spacing w:after="0"/>
        <w:ind w:left="0"/>
        <w:jc w:val="both"/>
      </w:pPr>
      <w:r>
        <w:rPr>
          <w:rFonts w:ascii="Times New Roman"/>
          <w:b w:val="false"/>
          <w:i w:val="false"/>
          <w:color w:val="000000"/>
          <w:sz w:val="28"/>
        </w:rPr>
        <w:t>
      Горизонт А на целинных участках (мощностью в среднем 18 см) имеет коричнево-серый цвет, мелкокомковатую или непрочно-комковатую структуру, а на пашне - пороховидную структуру. Переход в горизонт В1 всегда ясный. Горизонт В1, в отличие от верхнего гумусового, имеет четкий бурый оттенок на темно-коричневом фоне основного цвета, комковатую или крупнокомковатую структуру.</w:t>
      </w:r>
    </w:p>
    <w:p>
      <w:pPr>
        <w:spacing w:after="0"/>
        <w:ind w:left="0"/>
        <w:jc w:val="both"/>
      </w:pPr>
      <w:r>
        <w:rPr>
          <w:rFonts w:ascii="Times New Roman"/>
          <w:b w:val="false"/>
          <w:i w:val="false"/>
          <w:color w:val="000000"/>
          <w:sz w:val="28"/>
        </w:rPr>
        <w:t>
       Темно-каштановые обычные почвы хорошо гумусированы. Так, в горизонте А содержание гумуса в почвах тяжелого и среднесуглинистого механического состава колеблется в пределах 3,2-4,2%, составляя в среднем 3,7%; в почвах легкосуглинистых содержание его несколько ниже — в среднем 3,2%. Уменьшение гумуса с глубиной довольно заметное: в горизонте В1 его количество составляет 1,8-3,1%, в горизонте В2 - 1,4–2,2%, постепенно снижаясь до 0,8-1,7% в горизонте ВС.</w:t>
      </w:r>
    </w:p>
    <w:p>
      <w:pPr>
        <w:spacing w:after="0"/>
        <w:ind w:left="0"/>
        <w:jc w:val="both"/>
      </w:pPr>
      <w:r>
        <w:rPr>
          <w:rFonts w:ascii="Times New Roman"/>
          <w:b w:val="false"/>
          <w:i w:val="false"/>
          <w:color w:val="000000"/>
          <w:sz w:val="28"/>
        </w:rPr>
        <w:t>
       Используются как пастбища.</w:t>
      </w:r>
    </w:p>
    <w:p>
      <w:pPr>
        <w:spacing w:after="0"/>
        <w:ind w:left="0"/>
        <w:jc w:val="both"/>
      </w:pPr>
      <w:r>
        <w:rPr>
          <w:rFonts w:ascii="Times New Roman"/>
          <w:b w:val="false"/>
          <w:i w:val="false"/>
          <w:color w:val="000000"/>
          <w:sz w:val="28"/>
        </w:rPr>
        <w:t>
      Темно-каштановые малоразвитые приурочены к наиболее крутым, хорошо прогреваемым склонам и узким вершинам увалов, хребтов и отдельных гор. Растительный покров образован злаково-полынно-изеневым, кустарниково-полынно-злаковым, полынно-злаковым сообществом. Почвообразующими породами служат маломощные элювиально-делювиальные щебнистые суглинки, рухляк плотных пород или массивно-кристаллические породы, залегающие в пределах 40 см и выше от поверхности.</w:t>
      </w:r>
    </w:p>
    <w:p>
      <w:pPr>
        <w:spacing w:after="0"/>
        <w:ind w:left="0"/>
        <w:jc w:val="both"/>
      </w:pPr>
      <w:r>
        <w:rPr>
          <w:rFonts w:ascii="Times New Roman"/>
          <w:b w:val="false"/>
          <w:i w:val="false"/>
          <w:color w:val="000000"/>
          <w:sz w:val="28"/>
        </w:rPr>
        <w:t>
       Характерной особенностью описываемых почв является то, что мощность мелкоземистой толщи не превышает 40 см, а для морфологического облика характерна слабая дифференциация на генетические горизонты, как правило, неполный их набор и укороченность. Мощность мелкоземистого слоя в среднем составляет 30 см, варьируя в пределах 24-38 см; мощность горизонта А не превышает 14 см.</w:t>
      </w:r>
    </w:p>
    <w:p>
      <w:pPr>
        <w:spacing w:after="0"/>
        <w:ind w:left="0"/>
        <w:jc w:val="both"/>
      </w:pPr>
      <w:r>
        <w:rPr>
          <w:rFonts w:ascii="Times New Roman"/>
          <w:b w:val="false"/>
          <w:i w:val="false"/>
          <w:color w:val="000000"/>
          <w:sz w:val="28"/>
        </w:rPr>
        <w:t>
      Почвы сравнительно хорошо гумусированы: в горизонте А средняя величина гумуса составляет 3,2% с колебаниями от 2,0% до 4,9%; в горизонте В содержание гумуса варьирует в пределах 1,4–2,8%, составляя в среднем 2,0%. Как правило, темно-каштановые малоразвитые почвы не вскипают от соляной кислоты с поверхности и не имеют четко выраженного иллювиально-карбонатного горизонта.</w:t>
      </w:r>
    </w:p>
    <w:p>
      <w:pPr>
        <w:spacing w:after="0"/>
        <w:ind w:left="0"/>
        <w:jc w:val="both"/>
      </w:pPr>
      <w:r>
        <w:rPr>
          <w:rFonts w:ascii="Times New Roman"/>
          <w:b w:val="false"/>
          <w:i w:val="false"/>
          <w:color w:val="000000"/>
          <w:sz w:val="28"/>
        </w:rPr>
        <w:t>
      Деление темно-каштановых малоразвитых почв на роды не производится.</w:t>
      </w:r>
    </w:p>
    <w:p>
      <w:pPr>
        <w:spacing w:after="0"/>
        <w:ind w:left="0"/>
        <w:jc w:val="both"/>
      </w:pPr>
      <w:r>
        <w:rPr>
          <w:rFonts w:ascii="Times New Roman"/>
          <w:b w:val="false"/>
          <w:i w:val="false"/>
          <w:color w:val="000000"/>
          <w:sz w:val="28"/>
        </w:rPr>
        <w:t>
      По механическому составу преобладают суглинистые разновидности.</w:t>
      </w:r>
    </w:p>
    <w:p>
      <w:pPr>
        <w:spacing w:after="0"/>
        <w:ind w:left="0"/>
        <w:jc w:val="both"/>
      </w:pPr>
      <w:r>
        <w:rPr>
          <w:rFonts w:ascii="Times New Roman"/>
          <w:b w:val="false"/>
          <w:i w:val="false"/>
          <w:color w:val="000000"/>
          <w:sz w:val="28"/>
        </w:rPr>
        <w:t>
      Данные угодья используются как пастбища.</w:t>
      </w:r>
    </w:p>
    <w:p>
      <w:pPr>
        <w:spacing w:after="0"/>
        <w:ind w:left="0"/>
        <w:jc w:val="both"/>
      </w:pPr>
      <w:r>
        <w:rPr>
          <w:rFonts w:ascii="Times New Roman"/>
          <w:b w:val="false"/>
          <w:i w:val="false"/>
          <w:color w:val="000000"/>
          <w:sz w:val="28"/>
        </w:rPr>
        <w:t>
      Светло-каштановые обычные почвы - описываемые почвы распространены в Основном участке и на участке Кайынды. Растительный покров представлен типчаково-тырсово-полынными, злаково-полынными, злаково-полынно-осоковыми, кустарниково-злаково-полынными, полынными, полынно-злаковыми, полынно-злаково-изеневыми типами. Почвообразующими породами служат чаще всего лессы и лессовидные суглинки, подстилаемые на значительной глубине щебнистыми элювиально-делювиальными отложениями; нередко почвы формируются на элювиально-делювиальных отложениях различного механического состава, часто с включением щебня и подстилаемые рухляком плотных пород.</w:t>
      </w:r>
    </w:p>
    <w:p>
      <w:pPr>
        <w:spacing w:after="0"/>
        <w:ind w:left="0"/>
        <w:jc w:val="both"/>
      </w:pPr>
      <w:r>
        <w:rPr>
          <w:rFonts w:ascii="Times New Roman"/>
          <w:b w:val="false"/>
          <w:i w:val="false"/>
          <w:color w:val="000000"/>
          <w:sz w:val="28"/>
        </w:rPr>
        <w:t>
       Мощность гумусового горизонта А+В в описываемых почвах составляет 45 см, где горизонт А - в среднем 16 см.</w:t>
      </w:r>
    </w:p>
    <w:p>
      <w:pPr>
        <w:spacing w:after="0"/>
        <w:ind w:left="0"/>
        <w:jc w:val="both"/>
      </w:pPr>
      <w:r>
        <w:rPr>
          <w:rFonts w:ascii="Times New Roman"/>
          <w:b w:val="false"/>
          <w:i w:val="false"/>
          <w:color w:val="000000"/>
          <w:sz w:val="28"/>
        </w:rPr>
        <w:t>
       Горизонт В1 всегда ясно выражен, бурого цвета, уплотненного сложения, комковатой структуры. Здесь же в преобладающем большинстве случаев обнаруживается вскипание.</w:t>
      </w:r>
    </w:p>
    <w:p>
      <w:pPr>
        <w:spacing w:after="0"/>
        <w:ind w:left="0"/>
        <w:jc w:val="both"/>
      </w:pPr>
      <w:r>
        <w:rPr>
          <w:rFonts w:ascii="Times New Roman"/>
          <w:b w:val="false"/>
          <w:i w:val="false"/>
          <w:color w:val="000000"/>
          <w:sz w:val="28"/>
        </w:rPr>
        <w:t>
       Горизонт В2 выделяется почти всегда. Он светлее предыдущего, более плотный; в нем отмечается сильное вскипание.</w:t>
      </w:r>
    </w:p>
    <w:p>
      <w:pPr>
        <w:spacing w:after="0"/>
        <w:ind w:left="0"/>
        <w:jc w:val="both"/>
      </w:pPr>
      <w:r>
        <w:rPr>
          <w:rFonts w:ascii="Times New Roman"/>
          <w:b w:val="false"/>
          <w:i w:val="false"/>
          <w:color w:val="000000"/>
          <w:sz w:val="28"/>
        </w:rPr>
        <w:t>
       Горизонт ВС очень плотного сложения, сплошь пропитан карбонатами, отчего имеет белесую окраску.</w:t>
      </w:r>
    </w:p>
    <w:p>
      <w:pPr>
        <w:spacing w:after="0"/>
        <w:ind w:left="0"/>
        <w:jc w:val="both"/>
      </w:pPr>
      <w:r>
        <w:rPr>
          <w:rFonts w:ascii="Times New Roman"/>
          <w:b w:val="false"/>
          <w:i w:val="false"/>
          <w:color w:val="000000"/>
          <w:sz w:val="28"/>
        </w:rPr>
        <w:t>
       Содержание гумуса в верхнем горизонте светло-каштановых обычных почв в среднем составляет 2%, колеблясь в пределах 1,3-2,6%, и уменьшается в горизонте В1 до 1,4% (1,3-2,1%). В горизонте В2 эта величина почти не меняется (в среднем 1,2%); в горизонте ВС содержание гумуса колеблется в пределах 0,3-1,1%, в среднем составляя 0,8%.</w:t>
      </w:r>
    </w:p>
    <w:p>
      <w:pPr>
        <w:spacing w:after="0"/>
        <w:ind w:left="0"/>
        <w:jc w:val="both"/>
      </w:pPr>
      <w:r>
        <w:rPr>
          <w:rFonts w:ascii="Times New Roman"/>
          <w:b w:val="false"/>
          <w:i w:val="false"/>
          <w:color w:val="000000"/>
          <w:sz w:val="28"/>
        </w:rPr>
        <w:t>
      По механическому составу почвы суглинистые.</w:t>
      </w:r>
    </w:p>
    <w:p>
      <w:pPr>
        <w:spacing w:after="0"/>
        <w:ind w:left="0"/>
        <w:jc w:val="both"/>
      </w:pPr>
      <w:r>
        <w:rPr>
          <w:rFonts w:ascii="Times New Roman"/>
          <w:b w:val="false"/>
          <w:i w:val="false"/>
          <w:color w:val="000000"/>
          <w:sz w:val="28"/>
        </w:rPr>
        <w:t>
      Участки с этими почвами используются как естественные пастбища.</w:t>
      </w:r>
    </w:p>
    <w:p>
      <w:pPr>
        <w:spacing w:after="0"/>
        <w:ind w:left="0"/>
        <w:jc w:val="both"/>
      </w:pPr>
      <w:r>
        <w:rPr>
          <w:rFonts w:ascii="Times New Roman"/>
          <w:b w:val="false"/>
          <w:i w:val="false"/>
          <w:color w:val="000000"/>
          <w:sz w:val="28"/>
        </w:rPr>
        <w:t>
      Светло-каштановые малоразвитые почвы - характеризуемые почвы широко распространены на основных участках и участке Курчум, занимая различные элементы рельефа низкогорий и предгорной равнины. Выделяются в различных процентных соотношениях со светло-каштановыми неполноразвитыми почвами. Растительный покров представлен теми же группировками, что и на вышеописанных почвах.</w:t>
      </w:r>
    </w:p>
    <w:p>
      <w:pPr>
        <w:spacing w:after="0"/>
        <w:ind w:left="0"/>
        <w:jc w:val="both"/>
      </w:pPr>
      <w:r>
        <w:rPr>
          <w:rFonts w:ascii="Times New Roman"/>
          <w:b w:val="false"/>
          <w:i w:val="false"/>
          <w:color w:val="000000"/>
          <w:sz w:val="28"/>
        </w:rPr>
        <w:t>
       Для описываемых почв характерно сильное защебнение с поверхности и по профилю, близкое подстилание плотных пород или их рухляка. Мощность мелкоземистого слоя не превышает 40 см. Горизонты укорочены, иногда отсутствует горизонт В. Мощность горизонта А не превышает 14 см.</w:t>
      </w:r>
    </w:p>
    <w:p>
      <w:pPr>
        <w:spacing w:after="0"/>
        <w:ind w:left="0"/>
        <w:jc w:val="both"/>
      </w:pPr>
      <w:r>
        <w:rPr>
          <w:rFonts w:ascii="Times New Roman"/>
          <w:b w:val="false"/>
          <w:i w:val="false"/>
          <w:color w:val="000000"/>
          <w:sz w:val="28"/>
        </w:rPr>
        <w:t>
       Содержание гумуса в горизонте А колеблется от 1,0 до 3,0%, снижаясь в горизонте В до 0,7-1,7%.</w:t>
      </w:r>
    </w:p>
    <w:p>
      <w:pPr>
        <w:spacing w:after="0"/>
        <w:ind w:left="0"/>
        <w:jc w:val="both"/>
      </w:pPr>
      <w:r>
        <w:rPr>
          <w:rFonts w:ascii="Times New Roman"/>
          <w:b w:val="false"/>
          <w:i w:val="false"/>
          <w:color w:val="000000"/>
          <w:sz w:val="28"/>
        </w:rPr>
        <w:t>
       Почвы, как правило, не засолены. Величина плотного остатка по профилю не превышает 0,04-0,09%.</w:t>
      </w:r>
    </w:p>
    <w:p>
      <w:pPr>
        <w:spacing w:after="0"/>
        <w:ind w:left="0"/>
        <w:jc w:val="both"/>
      </w:pPr>
      <w:r>
        <w:rPr>
          <w:rFonts w:ascii="Times New Roman"/>
          <w:b w:val="false"/>
          <w:i w:val="false"/>
          <w:color w:val="000000"/>
          <w:sz w:val="28"/>
        </w:rPr>
        <w:t>
       По механическому составу преобладают суглинистые разновидности.</w:t>
      </w:r>
    </w:p>
    <w:p>
      <w:pPr>
        <w:spacing w:after="0"/>
        <w:ind w:left="0"/>
        <w:jc w:val="both"/>
      </w:pPr>
      <w:r>
        <w:rPr>
          <w:rFonts w:ascii="Times New Roman"/>
          <w:b w:val="false"/>
          <w:i w:val="false"/>
          <w:color w:val="000000"/>
          <w:sz w:val="28"/>
        </w:rPr>
        <w:t>
       В хозяйствах участки с малоразвитыми почвами используются как малопродуктивные пастбища.</w:t>
      </w:r>
    </w:p>
    <w:p>
      <w:pPr>
        <w:spacing w:after="0"/>
        <w:ind w:left="0"/>
        <w:jc w:val="both"/>
      </w:pPr>
      <w:r>
        <w:rPr>
          <w:rFonts w:ascii="Times New Roman"/>
          <w:b w:val="false"/>
          <w:i w:val="false"/>
          <w:color w:val="000000"/>
          <w:sz w:val="28"/>
        </w:rPr>
        <w:t>
      Светло-каштановые неполноразвитые почвы получили ограниченное распространение по склонам холмисто-увалистой предгорной равнины. Образуют комплексы с обычными почвами. Растительный покров представлен полынно-эфемеровыми, дерновиннозлаково-полынными и кустарниково-полынно-разнотравными сообществами. Почвообразующие породы залегают в пределах 40 см и выше от поверхности почв и представлены плотными породами или их рухляком.</w:t>
      </w:r>
    </w:p>
    <w:p>
      <w:pPr>
        <w:spacing w:after="0"/>
        <w:ind w:left="0"/>
        <w:jc w:val="both"/>
      </w:pPr>
      <w:r>
        <w:rPr>
          <w:rFonts w:ascii="Times New Roman"/>
          <w:b w:val="false"/>
          <w:i w:val="false"/>
          <w:color w:val="000000"/>
          <w:sz w:val="28"/>
        </w:rPr>
        <w:t>
      Содержание гумуса в горизонте А колеблется в пределах 1,3–2,5% со средним значением 1,6%. Уменьшение его с глубиной постепенное. В связи с сильной скелетностью характеризуемых почв общий запас гумуса значительно меньше по сравнению с полнопрофильными вариантами. В большинстве случаев светло-каштановые неполноразвитые почвы вскипают с поверхности, однако карбонаты могут быть обнаружены и за пределами мелкоземистой толщи. Четко выраженного карбонатного горизонта они не имеют, и чаще всего видимые формы карбонатов отмечаются только на нижних поверхностях щебня в виде натеков, "щеток", припаек в породе. Нередко здесь присутствуют гипс и водорастворимые соли.</w:t>
      </w:r>
    </w:p>
    <w:p>
      <w:pPr>
        <w:spacing w:after="0"/>
        <w:ind w:left="0"/>
        <w:jc w:val="both"/>
      </w:pPr>
      <w:r>
        <w:rPr>
          <w:rFonts w:ascii="Times New Roman"/>
          <w:b w:val="false"/>
          <w:i w:val="false"/>
          <w:color w:val="000000"/>
          <w:sz w:val="28"/>
        </w:rPr>
        <w:t>
      Механический состав почв суглинистый.</w:t>
      </w:r>
    </w:p>
    <w:p>
      <w:pPr>
        <w:spacing w:after="0"/>
        <w:ind w:left="0"/>
        <w:jc w:val="both"/>
      </w:pPr>
      <w:r>
        <w:rPr>
          <w:rFonts w:ascii="Times New Roman"/>
          <w:b w:val="false"/>
          <w:i w:val="false"/>
          <w:color w:val="000000"/>
          <w:sz w:val="28"/>
        </w:rPr>
        <w:t>
      Данные почвы используются в качестве пастбищ.</w:t>
      </w:r>
    </w:p>
    <w:p>
      <w:pPr>
        <w:spacing w:after="0"/>
        <w:ind w:left="0"/>
        <w:jc w:val="both"/>
      </w:pPr>
      <w:r>
        <w:rPr>
          <w:rFonts w:ascii="Times New Roman"/>
          <w:b w:val="false"/>
          <w:i w:val="false"/>
          <w:color w:val="000000"/>
          <w:sz w:val="28"/>
        </w:rPr>
        <w:t>
      Светло-каштановые солонцеватые формируются по склонам сопок, межсопочным понижениям, по террасам и в долинах рек, по широким равнинам в микропонижениях. Характеризуются большей мощностью надсолонцового горизонта, которая находится в пределах 11–16 см; этот горизонт серого цвета, комковато-пылеватой структуры, сверху имеет небольшой мощности пористую корочку. Содержание гумуса в надсолонцовом горизонте колеблется от 0,9 до 1,7%, в подсолонцовом горизонте его величина либо не меняется, либо несколько увеличивается - 1,0-1,8%. По количеству обменного натрия среди солонцов преобладают малонатриевые и средненатриевые виды, иногда встречаются многонатриевые.</w:t>
      </w:r>
    </w:p>
    <w:p>
      <w:pPr>
        <w:spacing w:after="0"/>
        <w:ind w:left="0"/>
        <w:jc w:val="both"/>
      </w:pPr>
      <w:r>
        <w:rPr>
          <w:rFonts w:ascii="Times New Roman"/>
          <w:b w:val="false"/>
          <w:i w:val="false"/>
          <w:color w:val="000000"/>
          <w:sz w:val="28"/>
        </w:rPr>
        <w:t>
      Поглощенный натрий составляет 14-51% от емкости поглощения. Вскипание обнаруживается, как правило, с поверхности или сразу же под корочкой.</w:t>
      </w:r>
    </w:p>
    <w:p>
      <w:pPr>
        <w:spacing w:after="0"/>
        <w:ind w:left="0"/>
        <w:jc w:val="both"/>
      </w:pPr>
      <w:r>
        <w:rPr>
          <w:rFonts w:ascii="Times New Roman"/>
          <w:b w:val="false"/>
          <w:i w:val="false"/>
          <w:color w:val="000000"/>
          <w:sz w:val="28"/>
        </w:rPr>
        <w:t>
      Засоление проявляется чаще всего в слое 30-80 см, иногда с 15-30 см, преимущественно хлоридно-сульфатного типа.</w:t>
      </w:r>
    </w:p>
    <w:p>
      <w:pPr>
        <w:spacing w:after="0"/>
        <w:ind w:left="0"/>
        <w:jc w:val="both"/>
      </w:pPr>
      <w:r>
        <w:rPr>
          <w:rFonts w:ascii="Times New Roman"/>
          <w:b w:val="false"/>
          <w:i w:val="false"/>
          <w:color w:val="000000"/>
          <w:sz w:val="28"/>
        </w:rPr>
        <w:t>
      Мощность надсолонцового горизонта 10-18 см.</w:t>
      </w:r>
    </w:p>
    <w:p>
      <w:pPr>
        <w:spacing w:after="0"/>
        <w:ind w:left="0"/>
        <w:jc w:val="both"/>
      </w:pPr>
      <w:r>
        <w:rPr>
          <w:rFonts w:ascii="Times New Roman"/>
          <w:b w:val="false"/>
          <w:i w:val="false"/>
          <w:color w:val="000000"/>
          <w:sz w:val="28"/>
        </w:rPr>
        <w:t>
      Участки с данными почвами используются как пастбища.</w:t>
      </w:r>
    </w:p>
    <w:p>
      <w:pPr>
        <w:spacing w:after="0"/>
        <w:ind w:left="0"/>
        <w:jc w:val="both"/>
      </w:pPr>
      <w:r>
        <w:rPr>
          <w:rFonts w:ascii="Times New Roman"/>
          <w:b w:val="false"/>
          <w:i w:val="false"/>
          <w:color w:val="000000"/>
          <w:sz w:val="28"/>
        </w:rPr>
        <w:t>
      Лугово-темно-каштановые обычные распространены в подзоне темно-каштановых почв, приурочиваясь к днищам неглубоких балок, логов, межувалистым замкнутым понижениям. Растительный покров представлен злаково-разнотравными, полынно-разнотравными, кустарниково-разнотравно-злаковыми сообществами, где в составе злаков присутствуют волоснец узкий, пырей ползучий, мятлик луговой, вейник наземный, тростник обыкновенный, ежа сборная и др. Почвообразующими породами служат лессовидные суглинки, глубоко подстилаемые галечниковыми отложениями или слабослоистые древнеаллювиальные, в основном суглинистые отложения.</w:t>
      </w:r>
    </w:p>
    <w:p>
      <w:pPr>
        <w:spacing w:after="0"/>
        <w:ind w:left="0"/>
        <w:jc w:val="both"/>
      </w:pPr>
      <w:r>
        <w:rPr>
          <w:rFonts w:ascii="Times New Roman"/>
          <w:b w:val="false"/>
          <w:i w:val="false"/>
          <w:color w:val="000000"/>
          <w:sz w:val="28"/>
        </w:rPr>
        <w:t>
       Мощность гумусовых горизонтов А+В колеблется в пределах 43-58 см, составляя в среднем 52 см. Горизонт А, который почти всегда подразделяется на А и А1, имеет темно-серую окраску, комковатую или зернисто-комковатую структуру (на целине). Горизонт В отличается от вышележащего бурым оттенком, комковатой или непрочно-комковатой структурой. В этом горизонте, который, как правило, подразделяется на подгоризонты В1 и В2, отмечается вскипание от соляной кислоты.</w:t>
      </w:r>
    </w:p>
    <w:p>
      <w:pPr>
        <w:spacing w:after="0"/>
        <w:ind w:left="0"/>
        <w:jc w:val="both"/>
      </w:pPr>
      <w:r>
        <w:rPr>
          <w:rFonts w:ascii="Times New Roman"/>
          <w:b w:val="false"/>
          <w:i w:val="false"/>
          <w:color w:val="000000"/>
          <w:sz w:val="28"/>
        </w:rPr>
        <w:t>
       Почвы характеризуются высоким содержанием гумуса: в горизонте А его величина составляет 5,1%, варьируя в пределах 3,9-7,8%; в В - 3,5%, снижаясь почти вдвое в горизонтах В1 и ВС.</w:t>
      </w:r>
    </w:p>
    <w:p>
      <w:pPr>
        <w:spacing w:after="0"/>
        <w:ind w:left="0"/>
        <w:jc w:val="both"/>
      </w:pPr>
      <w:r>
        <w:rPr>
          <w:rFonts w:ascii="Times New Roman"/>
          <w:b w:val="false"/>
          <w:i w:val="false"/>
          <w:color w:val="000000"/>
          <w:sz w:val="28"/>
        </w:rPr>
        <w:t>
       По механическому составу почвы преимущественно средне- и тяжелосуглинистые.</w:t>
      </w:r>
    </w:p>
    <w:p>
      <w:pPr>
        <w:spacing w:after="0"/>
        <w:ind w:left="0"/>
        <w:jc w:val="both"/>
      </w:pPr>
      <w:r>
        <w:rPr>
          <w:rFonts w:ascii="Times New Roman"/>
          <w:b w:val="false"/>
          <w:i w:val="false"/>
          <w:color w:val="000000"/>
          <w:sz w:val="28"/>
        </w:rPr>
        <w:t>
       Участки используются как пастбищные, так и сенокосные угодья.</w:t>
      </w:r>
    </w:p>
    <w:p>
      <w:pPr>
        <w:spacing w:after="0"/>
        <w:ind w:left="0"/>
        <w:jc w:val="both"/>
      </w:pPr>
      <w:r>
        <w:rPr>
          <w:rFonts w:ascii="Times New Roman"/>
          <w:b w:val="false"/>
          <w:i w:val="false"/>
          <w:color w:val="000000"/>
          <w:sz w:val="28"/>
        </w:rPr>
        <w:t>
      Лугово-светло-каштановые солончаковые - характеризуемые почвы встречаются в южной части Основного участка. Растительность представлена чиево-волоснецовым сообществом. Формирование их связано с неглубоко залегающими минерализованными грунтовыми водами или значительным засолением почвообразующих пород при явном преобладании выпотного режима увлажнения над промывным. Характеризуются наличием водорастворимых солей в слое 0–30 см, количество которых соответствует слабой степени засоления. Вскипают с поверхности, могут быть как несолонцеватыми, так и в различной степени солонцеватыми.</w:t>
      </w:r>
    </w:p>
    <w:p>
      <w:pPr>
        <w:spacing w:after="0"/>
        <w:ind w:left="0"/>
        <w:jc w:val="both"/>
      </w:pPr>
      <w:r>
        <w:rPr>
          <w:rFonts w:ascii="Times New Roman"/>
          <w:b w:val="false"/>
          <w:i w:val="false"/>
          <w:color w:val="000000"/>
          <w:sz w:val="28"/>
        </w:rPr>
        <w:t>
      По механическому составу преобладают суглинистые разновидности.</w:t>
      </w:r>
    </w:p>
    <w:p>
      <w:pPr>
        <w:spacing w:after="0"/>
        <w:ind w:left="0"/>
        <w:jc w:val="both"/>
      </w:pPr>
      <w:r>
        <w:rPr>
          <w:rFonts w:ascii="Times New Roman"/>
          <w:b w:val="false"/>
          <w:i w:val="false"/>
          <w:color w:val="000000"/>
          <w:sz w:val="28"/>
        </w:rPr>
        <w:t>
      В хозяйстве участки с данными почвами используются как естественные пастбища.</w:t>
      </w:r>
    </w:p>
    <w:p>
      <w:pPr>
        <w:spacing w:after="0"/>
        <w:ind w:left="0"/>
        <w:jc w:val="both"/>
      </w:pPr>
      <w:r>
        <w:rPr>
          <w:rFonts w:ascii="Times New Roman"/>
          <w:b w:val="false"/>
          <w:i w:val="false"/>
          <w:color w:val="000000"/>
          <w:sz w:val="28"/>
        </w:rPr>
        <w:t>
      Бурые солонцеватые почвы - формирование солонцеватых почв связано с засоленными почвообразующими породами преимущественно тяжелого механического состава. Растительный покров представлен злаковыми и осенне-полынными группами пастбищ. Легкорастворимые соли в токсичных концентрациях в пределах 0-80 см слоя отсутствуют. Бурые солончаковатые почвы формируются в условиях близких засоленных пород. В условиях выпотного режима происходит подтягивание легкорастворимых солей в почвенную толщу, которые обнаруживаются в пределах 30-80 см. Здесь же может обнаруживаться и гипс в концентрациях, не превышающих 1%. Почвы могут быть как солонцеватыми в любой степени, так и несолонцеватыми.</w:t>
      </w:r>
    </w:p>
    <w:p>
      <w:pPr>
        <w:spacing w:after="0"/>
        <w:ind w:left="0"/>
        <w:jc w:val="both"/>
      </w:pPr>
      <w:r>
        <w:rPr>
          <w:rFonts w:ascii="Times New Roman"/>
          <w:b w:val="false"/>
          <w:i w:val="false"/>
          <w:color w:val="000000"/>
          <w:sz w:val="28"/>
        </w:rPr>
        <w:t>
      По механическому составу суглинистые.</w:t>
      </w:r>
    </w:p>
    <w:p>
      <w:pPr>
        <w:spacing w:after="0"/>
        <w:ind w:left="0"/>
        <w:jc w:val="both"/>
      </w:pPr>
      <w:r>
        <w:rPr>
          <w:rFonts w:ascii="Times New Roman"/>
          <w:b w:val="false"/>
          <w:i w:val="false"/>
          <w:color w:val="000000"/>
          <w:sz w:val="28"/>
        </w:rPr>
        <w:t>
      Описываемые почвы используются как пастбища.</w:t>
      </w:r>
    </w:p>
    <w:p>
      <w:pPr>
        <w:spacing w:after="0"/>
        <w:ind w:left="0"/>
        <w:jc w:val="both"/>
      </w:pPr>
      <w:r>
        <w:rPr>
          <w:rFonts w:ascii="Times New Roman"/>
          <w:b w:val="false"/>
          <w:i w:val="false"/>
          <w:color w:val="000000"/>
          <w:sz w:val="28"/>
        </w:rPr>
        <w:t>
      Солончаки луговые - характеризуемые почвы образуются в плоских понижениях долины реки Курчум на засоленных породах с близким (1,5-2,5 м) залеганием сильноминерализованных (5-50 г/л и более) грунтовых вод. Широкого распространения не имеют.</w:t>
      </w:r>
    </w:p>
    <w:p>
      <w:pPr>
        <w:spacing w:after="0"/>
        <w:ind w:left="0"/>
        <w:jc w:val="both"/>
      </w:pPr>
      <w:r>
        <w:rPr>
          <w:rFonts w:ascii="Times New Roman"/>
          <w:b w:val="false"/>
          <w:i w:val="false"/>
          <w:color w:val="000000"/>
          <w:sz w:val="28"/>
        </w:rPr>
        <w:t>
       Почвы развиваются в условиях преобладания восходящих токов, водный режим преимущественно выпотной. Солончаки луговые отличаются непостоянством в отношении содержания солей. После паводков они содержат наименьшее их количество, а к осени концентрация водорастворимых солей сильно возрастает.</w:t>
      </w:r>
    </w:p>
    <w:p>
      <w:pPr>
        <w:spacing w:after="0"/>
        <w:ind w:left="0"/>
        <w:jc w:val="both"/>
      </w:pPr>
      <w:r>
        <w:rPr>
          <w:rFonts w:ascii="Times New Roman"/>
          <w:b w:val="false"/>
          <w:i w:val="false"/>
          <w:color w:val="000000"/>
          <w:sz w:val="28"/>
        </w:rPr>
        <w:t>
       Почвообразующими породами являются слоистые речные отложения различного механического состава.</w:t>
      </w:r>
    </w:p>
    <w:p>
      <w:pPr>
        <w:spacing w:after="0"/>
        <w:ind w:left="0"/>
        <w:jc w:val="both"/>
      </w:pPr>
      <w:r>
        <w:rPr>
          <w:rFonts w:ascii="Times New Roman"/>
          <w:b w:val="false"/>
          <w:i w:val="false"/>
          <w:color w:val="000000"/>
          <w:sz w:val="28"/>
        </w:rPr>
        <w:t>
       Растительный покров представлен кокпеково-полынно-злаковой и кокпеково-полынно-биюргуновой ассоциацией.</w:t>
      </w:r>
    </w:p>
    <w:p>
      <w:pPr>
        <w:spacing w:after="0"/>
        <w:ind w:left="0"/>
        <w:jc w:val="both"/>
      </w:pPr>
      <w:r>
        <w:rPr>
          <w:rFonts w:ascii="Times New Roman"/>
          <w:b w:val="false"/>
          <w:i w:val="false"/>
          <w:color w:val="000000"/>
          <w:sz w:val="28"/>
        </w:rPr>
        <w:t>
       Солончаки луговые образуются в результате засоления луговых почв, сохраняя часть их морфологических признаков. На поверхности выступают выцветы солей. Часто формируется пухлый, насыщенный солями горизонт Ао мощностью около 4 см. Ниже расположен горизонт А мощностью около 10 см, буровато-серый, слабоуплотненный, насыщенный солями. Под ним горизонт В - буроватый, комковатый, сменяющийся на глубине около 50 см горизонтом ВС - влажным, палевого цвета, оглеенным.</w:t>
      </w:r>
    </w:p>
    <w:p>
      <w:pPr>
        <w:spacing w:after="0"/>
        <w:ind w:left="0"/>
        <w:jc w:val="both"/>
      </w:pPr>
      <w:r>
        <w:rPr>
          <w:rFonts w:ascii="Times New Roman"/>
          <w:b w:val="false"/>
          <w:i w:val="false"/>
          <w:color w:val="000000"/>
          <w:sz w:val="28"/>
        </w:rPr>
        <w:t>
       Профиль солончаков луговых в целом однороден по механическому составу.</w:t>
      </w:r>
    </w:p>
    <w:p>
      <w:pPr>
        <w:spacing w:after="0"/>
        <w:ind w:left="0"/>
        <w:jc w:val="both"/>
      </w:pPr>
      <w:r>
        <w:rPr>
          <w:rFonts w:ascii="Times New Roman"/>
          <w:b w:val="false"/>
          <w:i w:val="false"/>
          <w:color w:val="000000"/>
          <w:sz w:val="28"/>
        </w:rPr>
        <w:t>
       Почвы содержат небольшое количество питательных веществ. В верхнем горизонте содержание гумуса составляет 0,3-0,9%. Засоление присутствует в очень сильной степени с поверхности.</w:t>
      </w:r>
    </w:p>
    <w:p>
      <w:pPr>
        <w:spacing w:after="0"/>
        <w:ind w:left="0"/>
        <w:jc w:val="both"/>
      </w:pPr>
      <w:r>
        <w:rPr>
          <w:rFonts w:ascii="Times New Roman"/>
          <w:b w:val="false"/>
          <w:i w:val="false"/>
          <w:color w:val="000000"/>
          <w:sz w:val="28"/>
        </w:rPr>
        <w:t>
       С глубиной количество солей в профиле, как правило, уменьшается. Если верхние горизонты (0-20 см) всегда засолены в очень сильной степени, то в нижних, а иногда и средних горизонтах степень засоления изменяется от очень сильной до слабой, а иногда засоление отсутствует.</w:t>
      </w:r>
    </w:p>
    <w:p>
      <w:pPr>
        <w:spacing w:after="0"/>
        <w:ind w:left="0"/>
        <w:jc w:val="both"/>
      </w:pPr>
      <w:r>
        <w:rPr>
          <w:rFonts w:ascii="Times New Roman"/>
          <w:b w:val="false"/>
          <w:i w:val="false"/>
          <w:color w:val="000000"/>
          <w:sz w:val="28"/>
        </w:rPr>
        <w:t>
       В настоящее время участки с солончаками луговыми используются в качестве пастбищ.</w:t>
      </w:r>
    </w:p>
    <w:p>
      <w:pPr>
        <w:spacing w:after="0"/>
        <w:ind w:left="0"/>
        <w:jc w:val="both"/>
      </w:pPr>
      <w:r>
        <w:rPr>
          <w:rFonts w:ascii="Times New Roman"/>
          <w:b w:val="false"/>
          <w:i w:val="false"/>
          <w:color w:val="000000"/>
          <w:sz w:val="28"/>
        </w:rPr>
        <w:t>
       Пески, они имеют равнинный или реже кучевой рельеф. Процессы почвообразования здесь выражены слабо, почвенные генетические горизонты развиты слабо, сложение почв рыхлое, содержание гумуса незначительное, легкорастворимые соли и карбонаты промыты на значительную глубину.</w:t>
      </w:r>
    </w:p>
    <w:p>
      <w:pPr>
        <w:spacing w:after="0"/>
        <w:ind w:left="0"/>
        <w:jc w:val="both"/>
      </w:pPr>
      <w:r>
        <w:rPr>
          <w:rFonts w:ascii="Times New Roman"/>
          <w:b w:val="false"/>
          <w:i w:val="false"/>
          <w:color w:val="000000"/>
          <w:sz w:val="28"/>
        </w:rPr>
        <w:t>
      Пески грядово-бугристые закрепленные получили широкое распространение в восточной части Основного участка. Растительный покров представлен разноковыльно-еркеково-изеневыми, еркеково-изенево-разнотравными, еркеково-полынно-солянковыми, тростниково-еркеково-солянковыми, полынно-эфемеровыми и солянково-полынными ассоциациями.</w:t>
      </w:r>
    </w:p>
    <w:p>
      <w:pPr>
        <w:spacing w:after="0"/>
        <w:ind w:left="0"/>
        <w:jc w:val="both"/>
      </w:pPr>
      <w:r>
        <w:rPr>
          <w:rFonts w:ascii="Times New Roman"/>
          <w:b w:val="false"/>
          <w:i w:val="false"/>
          <w:color w:val="000000"/>
          <w:sz w:val="28"/>
        </w:rPr>
        <w:t>
       Почвенный профиль слабо дифференцирован, выделение гумусового горизонта затруднено. Почвы отличаются рыхлым сложением и отсутствием иллювиальных горизонтов. Содержание гумуса в верхней части профиля 0,2-0,4%, запас питательных веществ незначителен. По содержанию карбонатов эти почвы различны: наряду с бескарбонатными широко распространены пески со значительным их содержанием (1-5%).</w:t>
      </w:r>
    </w:p>
    <w:p>
      <w:pPr>
        <w:spacing w:after="0"/>
        <w:ind w:left="0"/>
        <w:jc w:val="both"/>
      </w:pPr>
      <w:r>
        <w:rPr>
          <w:rFonts w:ascii="Times New Roman"/>
          <w:b w:val="false"/>
          <w:i w:val="false"/>
          <w:color w:val="000000"/>
          <w:sz w:val="28"/>
        </w:rPr>
        <w:t>
       Грядово-бугристые пески в большинстве случаев не содержат значительного количества солей, гипс проявляется иногда глубже полуметрового или метрового слоя. На вершинах бугров гумуса и карбонатов меньше, чем на склонах и в понижениях. Участки с данными почвами используются как пастбища.</w:t>
      </w:r>
    </w:p>
    <w:bookmarkStart w:name="z22" w:id="14"/>
    <w:p>
      <w:pPr>
        <w:spacing w:after="0"/>
        <w:ind w:left="0"/>
        <w:jc w:val="left"/>
      </w:pPr>
      <w:r>
        <w:rPr>
          <w:rFonts w:ascii="Times New Roman"/>
          <w:b/>
          <w:i w:val="false"/>
          <w:color w:val="000000"/>
        </w:rPr>
        <w:t xml:space="preserve"> 4. ОСНОВЫ РАЦИОНАЛЬНОГО ИСПОЛЬЗОВАНИЯ ПАСТБИЩ</w:t>
      </w:r>
    </w:p>
    <w:bookmarkEnd w:id="14"/>
    <w:p>
      <w:pPr>
        <w:spacing w:after="0"/>
        <w:ind w:left="0"/>
        <w:jc w:val="both"/>
      </w:pPr>
      <w:r>
        <w:rPr>
          <w:rFonts w:ascii="Times New Roman"/>
          <w:b w:val="false"/>
          <w:i w:val="false"/>
          <w:color w:val="000000"/>
          <w:sz w:val="28"/>
        </w:rPr>
        <w:t>
       Земли Курчумского сельского округа представлены одним основным участком. По результатам геоботанических изысканий общая площадь Курчумского сельского округа составила 62900 га, в том числе пастбища - 107 587 га. Территория сельского округа по рельефу неоднородна и подразделяется на горную и равнинную части. Гидрографическая сеть представлена озерами Зайсан и Бухтарминским водохранилищем, многочисленными родниками, ручьями, а также сетью оросительных каналов, более или менее равномерно охватывающих территорию сельского округа.</w:t>
      </w:r>
    </w:p>
    <w:p>
      <w:pPr>
        <w:spacing w:after="0"/>
        <w:ind w:left="0"/>
        <w:jc w:val="both"/>
      </w:pPr>
      <w:r>
        <w:rPr>
          <w:rFonts w:ascii="Times New Roman"/>
          <w:b w:val="false"/>
          <w:i w:val="false"/>
          <w:color w:val="000000"/>
          <w:sz w:val="28"/>
        </w:rPr>
        <w:t>
       В целом пастбища горной части территории округа обводнены хорошо, а в равнинной части - слабо. Колодцев мало.</w:t>
      </w:r>
    </w:p>
    <w:p>
      <w:pPr>
        <w:spacing w:after="0"/>
        <w:ind w:left="0"/>
        <w:jc w:val="both"/>
      </w:pPr>
      <w:r>
        <w:rPr>
          <w:rFonts w:ascii="Times New Roman"/>
          <w:b w:val="false"/>
          <w:i w:val="false"/>
          <w:color w:val="000000"/>
          <w:sz w:val="28"/>
        </w:rPr>
        <w:t>
       Климат района обследования характеризуется резко континентальным климатом с холодной зимой и жарким летом.</w:t>
      </w:r>
    </w:p>
    <w:p>
      <w:pPr>
        <w:spacing w:after="0"/>
        <w:ind w:left="0"/>
        <w:jc w:val="both"/>
      </w:pPr>
      <w:r>
        <w:rPr>
          <w:rFonts w:ascii="Times New Roman"/>
          <w:b w:val="false"/>
          <w:i w:val="false"/>
          <w:color w:val="000000"/>
          <w:sz w:val="28"/>
        </w:rPr>
        <w:t>
       На территории сельского округа распространены почвы бурые, солончаки луговые, темно-каштановые и светло-каштановые.</w:t>
      </w:r>
    </w:p>
    <w:p>
      <w:pPr>
        <w:spacing w:after="0"/>
        <w:ind w:left="0"/>
        <w:jc w:val="both"/>
      </w:pPr>
      <w:r>
        <w:rPr>
          <w:rFonts w:ascii="Times New Roman"/>
          <w:b w:val="false"/>
          <w:i w:val="false"/>
          <w:color w:val="000000"/>
          <w:sz w:val="28"/>
        </w:rPr>
        <w:t>
       Температура воздуха, количество и время выпадения атмосферных осадков являются важнейшими климатическими показателями, определяющими рост и развитие растительности.</w:t>
      </w:r>
    </w:p>
    <w:p>
      <w:pPr>
        <w:spacing w:after="0"/>
        <w:ind w:left="0"/>
        <w:jc w:val="both"/>
      </w:pPr>
      <w:r>
        <w:rPr>
          <w:rFonts w:ascii="Times New Roman"/>
          <w:b w:val="false"/>
          <w:i w:val="false"/>
          <w:color w:val="000000"/>
          <w:sz w:val="28"/>
        </w:rPr>
        <w:t>
       Среднегорный пояс прослеживается в водораздельной части хребта на абсолютных высотах свыше 1200-1350 м. Преобладают крутые и очень крутые склоны, сложенные плотными палеозойскими породами (гранитами). Территория сильно расчленена долинами рек и ручьев. Долины узкие, каменистые, нередко закустарены.</w:t>
      </w:r>
    </w:p>
    <w:p>
      <w:pPr>
        <w:spacing w:after="0"/>
        <w:ind w:left="0"/>
        <w:jc w:val="both"/>
      </w:pPr>
      <w:r>
        <w:rPr>
          <w:rFonts w:ascii="Times New Roman"/>
          <w:b w:val="false"/>
          <w:i w:val="false"/>
          <w:color w:val="000000"/>
          <w:sz w:val="28"/>
        </w:rPr>
        <w:t>
       Низкогорный пояс прослеживается на высотах 600-800 м до 1200 м и характеризуется менее крутыми склонами, сложенными плотными породами, часто перекрытыми маломощным чехлом щебнистых элювиально-делювиальных суглинков. На севере он резко переходит в слабонаклонную равнину.</w:t>
      </w:r>
    </w:p>
    <w:p>
      <w:pPr>
        <w:spacing w:after="0"/>
        <w:ind w:left="0"/>
        <w:jc w:val="both"/>
      </w:pPr>
      <w:r>
        <w:rPr>
          <w:rFonts w:ascii="Times New Roman"/>
          <w:b w:val="false"/>
          <w:i w:val="false"/>
          <w:color w:val="000000"/>
          <w:sz w:val="28"/>
        </w:rPr>
        <w:t>
       Предгорная равнина представляет собой слабоволнистую равнину с общим уклоном на северо-восток в сторону депрессии озера Зайсан.</w:t>
      </w:r>
    </w:p>
    <w:p>
      <w:pPr>
        <w:spacing w:after="0"/>
        <w:ind w:left="0"/>
        <w:jc w:val="both"/>
      </w:pPr>
      <w:r>
        <w:rPr>
          <w:rFonts w:ascii="Times New Roman"/>
          <w:b w:val="false"/>
          <w:i w:val="false"/>
          <w:color w:val="000000"/>
          <w:sz w:val="28"/>
        </w:rPr>
        <w:t>
       Непосредственно у подножия Тарбагатайских гор территория характеризуется выраженной волнистостью и наличием межувальных понижений, направленных с юго-запада на северо-восток. Севернее предгорная равнина становится более спокойной, слабоволнистой и местами выровненной. Растительный покров соответствует рельефу, эдафическим и климатическим условиям местности.</w:t>
      </w:r>
    </w:p>
    <w:p>
      <w:pPr>
        <w:spacing w:after="0"/>
        <w:ind w:left="0"/>
        <w:jc w:val="both"/>
      </w:pPr>
      <w:r>
        <w:rPr>
          <w:rFonts w:ascii="Times New Roman"/>
          <w:b w:val="false"/>
          <w:i w:val="false"/>
          <w:color w:val="000000"/>
          <w:sz w:val="28"/>
        </w:rPr>
        <w:t>
       Флористический список по материалам полевого обследования составляет 130 видов, относящихся к 97 родам и 27 семействам.</w:t>
      </w:r>
    </w:p>
    <w:p>
      <w:pPr>
        <w:spacing w:after="0"/>
        <w:ind w:left="0"/>
        <w:jc w:val="both"/>
      </w:pPr>
      <w:r>
        <w:rPr>
          <w:rFonts w:ascii="Times New Roman"/>
          <w:b w:val="false"/>
          <w:i w:val="false"/>
          <w:color w:val="000000"/>
          <w:sz w:val="28"/>
        </w:rPr>
        <w:t>
       По количеству видов преобладают семейства: сложноцветные - 24 вида, злаковые - 23 вида, маревые - 19 видов, бобовые - 10 видов, зонтичные - 6 видов, лилейные, розовые и губоцветные - по 5 видов, гречишные и гвоздичные - по 4 вида, осоковые - 3 вида, ивовые, крестоцветные, свинчатковые, норичниковые и подорожниковые - по 2 вида, остальные семейства - по 1 виду.</w:t>
      </w:r>
    </w:p>
    <w:p>
      <w:pPr>
        <w:spacing w:after="0"/>
        <w:ind w:left="0"/>
        <w:jc w:val="both"/>
      </w:pPr>
      <w:r>
        <w:rPr>
          <w:rFonts w:ascii="Times New Roman"/>
          <w:b w:val="false"/>
          <w:i w:val="false"/>
          <w:color w:val="000000"/>
          <w:sz w:val="28"/>
        </w:rPr>
        <w:t>
       Доминантами в растительном покрове являются 20 видов.</w:t>
      </w:r>
    </w:p>
    <w:p>
      <w:pPr>
        <w:spacing w:after="0"/>
        <w:ind w:left="0"/>
        <w:jc w:val="both"/>
      </w:pPr>
      <w:r>
        <w:rPr>
          <w:rFonts w:ascii="Times New Roman"/>
          <w:b w:val="false"/>
          <w:i w:val="false"/>
          <w:color w:val="000000"/>
          <w:sz w:val="28"/>
        </w:rPr>
        <w:t>
       Подавляющее количество видов (117 видов - 94,3%) поедается скотом, ядовитыми считаются 7 видов, лекарственными - 16 видов.</w:t>
      </w:r>
    </w:p>
    <w:p>
      <w:pPr>
        <w:spacing w:after="0"/>
        <w:ind w:left="0"/>
        <w:jc w:val="both"/>
      </w:pPr>
      <w:r>
        <w:rPr>
          <w:rFonts w:ascii="Times New Roman"/>
          <w:b w:val="false"/>
          <w:i w:val="false"/>
          <w:color w:val="000000"/>
          <w:sz w:val="28"/>
        </w:rPr>
        <w:t>
       В результате обследования природные кормовые угодья систематизированы по формам рельефа: высокогорье, среднегорье, низкогорье, волнистые и слабоволнистые равнины, понижения равнин.</w:t>
      </w:r>
    </w:p>
    <w:p>
      <w:pPr>
        <w:spacing w:after="0"/>
        <w:ind w:left="0"/>
        <w:jc w:val="both"/>
      </w:pPr>
      <w:r>
        <w:rPr>
          <w:rFonts w:ascii="Times New Roman"/>
          <w:b w:val="false"/>
          <w:i w:val="false"/>
          <w:color w:val="000000"/>
          <w:sz w:val="28"/>
        </w:rPr>
        <w:t>
       Все вышеописанные сообщества на территории землепользования в настоящее время используются под выпас частного скота.</w:t>
      </w:r>
    </w:p>
    <w:p>
      <w:pPr>
        <w:spacing w:after="0"/>
        <w:ind w:left="0"/>
        <w:jc w:val="both"/>
      </w:pPr>
      <w:r>
        <w:rPr>
          <w:rFonts w:ascii="Times New Roman"/>
          <w:b w:val="false"/>
          <w:i w:val="false"/>
          <w:color w:val="000000"/>
          <w:sz w:val="28"/>
        </w:rPr>
        <w:t>
       В настоящем отчете использованы данные камеральной обработки, полученные в результате компьютерного вычисления площадей.</w:t>
      </w:r>
    </w:p>
    <w:p>
      <w:pPr>
        <w:spacing w:after="0"/>
        <w:ind w:left="0"/>
        <w:jc w:val="both"/>
      </w:pPr>
      <w:r>
        <w:rPr>
          <w:rFonts w:ascii="Times New Roman"/>
          <w:b w:val="false"/>
          <w:i w:val="false"/>
          <w:color w:val="000000"/>
          <w:sz w:val="28"/>
        </w:rPr>
        <w:t>
       Общая площадь сельского округа составила 107534 га, из них сельскохозяйственные угодья - 99155 га, прочие угодья - 8379 га.</w:t>
      </w:r>
    </w:p>
    <w:p>
      <w:pPr>
        <w:spacing w:after="0"/>
        <w:ind w:left="0"/>
        <w:jc w:val="both"/>
      </w:pPr>
      <w:r>
        <w:rPr>
          <w:rFonts w:ascii="Times New Roman"/>
          <w:b w:val="false"/>
          <w:i w:val="false"/>
          <w:color w:val="000000"/>
          <w:sz w:val="28"/>
        </w:rPr>
        <w:t>
      Сельскохозяйственные угодья представлены: пастбища - 71919 га, сенокосы - 3430 га, пашни - 23709 га, сады - 97 га.</w:t>
      </w:r>
    </w:p>
    <w:p>
      <w:pPr>
        <w:spacing w:after="0"/>
        <w:ind w:left="0"/>
        <w:jc w:val="both"/>
      </w:pPr>
      <w:r>
        <w:rPr>
          <w:rFonts w:ascii="Times New Roman"/>
          <w:b w:val="false"/>
          <w:i w:val="false"/>
          <w:color w:val="000000"/>
          <w:sz w:val="28"/>
        </w:rPr>
        <w:t>
      Среди прочих угодий выделены: заросли кустарников - 1613 га, древесно-кустарниковые заросли - 2359 га, тростниковые болота - 180 га, выходы коренных пород - 2902 га, населенные пункты - 1033 га.</w:t>
      </w:r>
    </w:p>
    <w:p>
      <w:pPr>
        <w:spacing w:after="0"/>
        <w:ind w:left="0"/>
        <w:jc w:val="both"/>
      </w:pPr>
      <w:r>
        <w:rPr>
          <w:rFonts w:ascii="Times New Roman"/>
          <w:b w:val="false"/>
          <w:i w:val="false"/>
          <w:color w:val="000000"/>
          <w:sz w:val="28"/>
        </w:rPr>
        <w:t>
      Среди пастбищ по сезонности использования доминируют весенне-летне-осенние - 89533 га (83,2%). Из общей площади сенокосы занимают 3748 га.</w:t>
      </w:r>
    </w:p>
    <w:p>
      <w:pPr>
        <w:spacing w:after="0"/>
        <w:ind w:left="0"/>
        <w:jc w:val="both"/>
      </w:pPr>
      <w:r>
        <w:rPr>
          <w:rFonts w:ascii="Times New Roman"/>
          <w:b w:val="false"/>
          <w:i w:val="false"/>
          <w:color w:val="000000"/>
          <w:sz w:val="28"/>
        </w:rPr>
        <w:t>
      Кормозапас весенне-летне-осенних пастбищ составляет 449399 ц сухой массы или 254850 ц кормовых единиц, сенокосов - 41404 ц сухой массы или 22555 ц кормовых единиц.</w:t>
      </w:r>
    </w:p>
    <w:p>
      <w:pPr>
        <w:spacing w:after="0"/>
        <w:ind w:left="0"/>
        <w:jc w:val="both"/>
      </w:pPr>
      <w:r>
        <w:rPr>
          <w:rFonts w:ascii="Times New Roman"/>
          <w:b w:val="false"/>
          <w:i w:val="false"/>
          <w:color w:val="000000"/>
          <w:sz w:val="28"/>
        </w:rPr>
        <w:t>
       Летние пастбища занимают 15580 га (14,5%) с кормозапасом 104209 ц сухой массы или 62 959 ц кормовых единиц.</w:t>
      </w:r>
    </w:p>
    <w:p>
      <w:pPr>
        <w:spacing w:after="0"/>
        <w:ind w:left="0"/>
        <w:jc w:val="both"/>
      </w:pPr>
      <w:r>
        <w:rPr>
          <w:rFonts w:ascii="Times New Roman"/>
          <w:b w:val="false"/>
          <w:i w:val="false"/>
          <w:color w:val="000000"/>
          <w:sz w:val="28"/>
        </w:rPr>
        <w:t>
       Осенние пастбища занимают 2474 га (2,3%) с кормозапасом 7002 ц сухой массы или 3663 ц кормовых единиц.</w:t>
      </w:r>
    </w:p>
    <w:p>
      <w:pPr>
        <w:spacing w:after="0"/>
        <w:ind w:left="0"/>
        <w:jc w:val="both"/>
      </w:pPr>
      <w:r>
        <w:rPr>
          <w:rFonts w:ascii="Times New Roman"/>
          <w:b w:val="false"/>
          <w:i w:val="false"/>
          <w:color w:val="000000"/>
          <w:sz w:val="28"/>
        </w:rPr>
        <w:t>
      Общий кормозапас пастбищ составляет 560610 ц сухой массы или 321472 ц кормовых единиц.</w:t>
      </w:r>
    </w:p>
    <w:p>
      <w:pPr>
        <w:spacing w:after="0"/>
        <w:ind w:left="0"/>
        <w:jc w:val="both"/>
      </w:pPr>
      <w:r>
        <w:rPr>
          <w:rFonts w:ascii="Times New Roman"/>
          <w:b w:val="false"/>
          <w:i w:val="false"/>
          <w:color w:val="000000"/>
          <w:sz w:val="28"/>
        </w:rPr>
        <w:t>
      Исходя из продолжительности пастбищного периода 150 дней, при общем кормозапасе 204388 ц сухой массы на территории округа можно содержать 372789 условных овцеголов.</w:t>
      </w:r>
    </w:p>
    <w:p>
      <w:pPr>
        <w:spacing w:after="0"/>
        <w:ind w:left="0"/>
        <w:jc w:val="both"/>
      </w:pPr>
      <w:r>
        <w:rPr>
          <w:rFonts w:ascii="Times New Roman"/>
          <w:b w:val="false"/>
          <w:i w:val="false"/>
          <w:color w:val="000000"/>
          <w:sz w:val="28"/>
        </w:rPr>
        <w:t>
       Поголовье скота на 01.07.2022 года составляет: 27704 овец и коз, 3286 лошадей, 13 346 коров, что эквивалентно 114700 условных овцеголов.</w:t>
      </w:r>
    </w:p>
    <w:p>
      <w:pPr>
        <w:spacing w:after="0"/>
        <w:ind w:left="0"/>
        <w:jc w:val="both"/>
      </w:pPr>
      <w:r>
        <w:rPr>
          <w:rFonts w:ascii="Times New Roman"/>
          <w:b w:val="false"/>
          <w:i w:val="false"/>
          <w:color w:val="000000"/>
          <w:sz w:val="28"/>
        </w:rPr>
        <w:t>
       Из общей площади пастбищ 71919 га: чистые - 14533 га (26,3%), закустаренные - 22690 га (25,1%), затырсованные - 21988 га (30,6%), сбитые - 12708 га (18,0%), в том числе засоренные - 265 га, ядовитые - 1708 га.</w:t>
      </w:r>
    </w:p>
    <w:p>
      <w:pPr>
        <w:spacing w:after="0"/>
        <w:ind w:left="0"/>
        <w:jc w:val="both"/>
      </w:pPr>
      <w:r>
        <w:rPr>
          <w:rFonts w:ascii="Times New Roman"/>
          <w:b w:val="false"/>
          <w:i w:val="false"/>
          <w:color w:val="000000"/>
          <w:sz w:val="28"/>
        </w:rPr>
        <w:t>
       Из общей площади сенокосов 3430 га: чистые - 3035 га (9,3%), засоренные - 395 га (10,7%).</w:t>
      </w:r>
    </w:p>
    <w:p>
      <w:pPr>
        <w:spacing w:after="0"/>
        <w:ind w:left="0"/>
        <w:jc w:val="both"/>
      </w:pPr>
      <w:r>
        <w:rPr>
          <w:rFonts w:ascii="Times New Roman"/>
          <w:b w:val="false"/>
          <w:i w:val="false"/>
          <w:color w:val="000000"/>
          <w:sz w:val="28"/>
        </w:rPr>
        <w:t>
       На территории округа рекомендуется сократить пастбищную нагрузку, упорядочить выпас скота на площади 2393 га и провести мероприятия по борьбе с сорной растительностью на площади 1004 га.</w:t>
      </w:r>
    </w:p>
    <w:bookmarkStart w:name="z23" w:id="15"/>
    <w:p>
      <w:pPr>
        <w:spacing w:after="0"/>
        <w:ind w:left="0"/>
        <w:jc w:val="left"/>
      </w:pPr>
      <w:r>
        <w:rPr>
          <w:rFonts w:ascii="Times New Roman"/>
          <w:b/>
          <w:i w:val="false"/>
          <w:color w:val="000000"/>
        </w:rPr>
        <w:t xml:space="preserve"> 4.1 Рациональное использование пастбищ</w:t>
      </w:r>
    </w:p>
    <w:bookmarkEnd w:id="15"/>
    <w:p>
      <w:pPr>
        <w:spacing w:after="0"/>
        <w:ind w:left="0"/>
        <w:jc w:val="both"/>
      </w:pPr>
      <w:r>
        <w:rPr>
          <w:rFonts w:ascii="Times New Roman"/>
          <w:b w:val="false"/>
          <w:i w:val="false"/>
          <w:color w:val="000000"/>
          <w:sz w:val="28"/>
        </w:rPr>
        <w:t>
       Значение пастбищ и пастбищного корма для животных Зеленая трава является высокопитательным кормовым средством. Трава лучших пастбищ, особенно злаково-бобовых травосмесей, содержит в 100 кг свыше 10 кг перевариваемого белка и до 100 кормовых единиц. Кроме того, переваримость сена значительно ниже, чем зеленой травы (на 15-20%).</w:t>
      </w:r>
    </w:p>
    <w:p>
      <w:pPr>
        <w:spacing w:after="0"/>
        <w:ind w:left="0"/>
        <w:jc w:val="both"/>
      </w:pPr>
      <w:r>
        <w:rPr>
          <w:rFonts w:ascii="Times New Roman"/>
          <w:b w:val="false"/>
          <w:i w:val="false"/>
          <w:color w:val="000000"/>
          <w:sz w:val="28"/>
        </w:rPr>
        <w:t>
       В пастбищной зеленой траве содержится, например, витамина А приблизительно в 10 раз больше, чем в сене. Минеральные вещества (главным образом соли кальция и фосфора), при недостатке которых невозможны правильный рост и развитие животных, имеются в необходимом количестве в зеленой пастбищной траве. Пастбищное содержание оказывает многостороннее благоприятное влияние на животных.</w:t>
      </w:r>
    </w:p>
    <w:p>
      <w:pPr>
        <w:spacing w:after="0"/>
        <w:ind w:left="0"/>
        <w:jc w:val="both"/>
      </w:pPr>
      <w:r>
        <w:rPr>
          <w:rFonts w:ascii="Times New Roman"/>
          <w:b w:val="false"/>
          <w:i w:val="false"/>
          <w:color w:val="000000"/>
          <w:sz w:val="28"/>
        </w:rPr>
        <w:t>
      Оно способствует хорошему развитию и усилению роста животных, их организм становится более устойчивым к различным заболеваниям.</w:t>
      </w:r>
    </w:p>
    <w:bookmarkStart w:name="z24" w:id="16"/>
    <w:p>
      <w:pPr>
        <w:spacing w:after="0"/>
        <w:ind w:left="0"/>
        <w:jc w:val="left"/>
      </w:pPr>
      <w:r>
        <w:rPr>
          <w:rFonts w:ascii="Times New Roman"/>
          <w:b/>
          <w:i w:val="false"/>
          <w:color w:val="000000"/>
        </w:rPr>
        <w:t xml:space="preserve"> 4.2 Влияние выпаса на травостой</w:t>
      </w:r>
    </w:p>
    <w:bookmarkEnd w:id="16"/>
    <w:p>
      <w:pPr>
        <w:spacing w:after="0"/>
        <w:ind w:left="0"/>
        <w:jc w:val="both"/>
      </w:pPr>
      <w:r>
        <w:rPr>
          <w:rFonts w:ascii="Times New Roman"/>
          <w:b w:val="false"/>
          <w:i w:val="false"/>
          <w:color w:val="000000"/>
          <w:sz w:val="28"/>
        </w:rPr>
        <w:t>
       Выпас скота оказывает большое воздействие на растения. Скусывание, повреждение, выбивание, притаптывание травостоя к земле в значительной мере отражаются на его состоянии. Кроме того, выпас влияет на почву луговых угодий, уплотняя ее и изменяя физические свойства почвы, водно-воздушный и пищевой режим.</w:t>
      </w:r>
    </w:p>
    <w:p>
      <w:pPr>
        <w:spacing w:after="0"/>
        <w:ind w:left="0"/>
        <w:jc w:val="both"/>
      </w:pPr>
      <w:r>
        <w:rPr>
          <w:rFonts w:ascii="Times New Roman"/>
          <w:b w:val="false"/>
          <w:i w:val="false"/>
          <w:color w:val="000000"/>
          <w:sz w:val="28"/>
        </w:rPr>
        <w:t>
       В результате выпаса изменяется растительный покров: число видов растений в травостое уменьшается, сохраняются главным образом так называемые пастбищевыносливые виды растений. При неправильном использовании пастбищ часто появляются в большом количестве малоценные травы, грубостебельное разнотравье, качество травостоя ухудшается, снижается урожай трав.</w:t>
      </w:r>
    </w:p>
    <w:p>
      <w:pPr>
        <w:spacing w:after="0"/>
        <w:ind w:left="0"/>
        <w:jc w:val="both"/>
      </w:pPr>
      <w:r>
        <w:rPr>
          <w:rFonts w:ascii="Times New Roman"/>
          <w:b w:val="false"/>
          <w:i w:val="false"/>
          <w:color w:val="000000"/>
          <w:sz w:val="28"/>
        </w:rPr>
        <w:t>
       Продуктивность пастбища поддерживается только наличием в травостое таких луговых трав, которые способны быстро отрастать после стравливания и давать устойчивый выход зеленой массы в течение всего пастбищного периода. Эта способность более всего свойственна низовым злакам, обычно составляющим основу травостоя на пастбищах.</w:t>
      </w:r>
    </w:p>
    <w:p>
      <w:pPr>
        <w:spacing w:after="0"/>
        <w:ind w:left="0"/>
        <w:jc w:val="both"/>
      </w:pPr>
      <w:r>
        <w:rPr>
          <w:rFonts w:ascii="Times New Roman"/>
          <w:b w:val="false"/>
          <w:i w:val="false"/>
          <w:color w:val="000000"/>
          <w:sz w:val="28"/>
        </w:rPr>
        <w:t>
       Основные требования при рациональном использовании пастбищ сводятся к тому, чтобы создать условия для получения высокой продуктивности пастбищ, сохранить ценный состав травостоя в течение длительного времени, обеспечить пастбищным кормом наибольшее количество животных и получить высокий выход животноводческой продукции.</w:t>
      </w:r>
    </w:p>
    <w:p>
      <w:pPr>
        <w:spacing w:after="0"/>
        <w:ind w:left="0"/>
        <w:jc w:val="both"/>
      </w:pPr>
      <w:r>
        <w:rPr>
          <w:rFonts w:ascii="Times New Roman"/>
          <w:b w:val="false"/>
          <w:i w:val="false"/>
          <w:color w:val="000000"/>
          <w:sz w:val="28"/>
        </w:rPr>
        <w:t xml:space="preserve">
       Огромное значение имеют накопление и расходование запасных питательных веществ при пастбищном использовании травостоя, биология роста и развития трав, сезонные колебания в отрастании травы, периоды "отдыха" пастбищ. При использовании пастбищ большое значение имеют сроки, высота и количество стравливаний, а также нормальная нагрузка пастбищ. </w:t>
      </w:r>
    </w:p>
    <w:p>
      <w:pPr>
        <w:spacing w:after="0"/>
        <w:ind w:left="0"/>
        <w:jc w:val="both"/>
      </w:pPr>
      <w:r>
        <w:rPr>
          <w:rFonts w:ascii="Times New Roman"/>
          <w:b w:val="false"/>
          <w:i w:val="false"/>
          <w:color w:val="000000"/>
          <w:sz w:val="28"/>
        </w:rPr>
        <w:t>
       Мероприятия, поддерживающие и повышающие продуктивность пастбищ: сохранить урожай и хороший кормовой состав на высоком уровне за все годы использования пастбищ можно только при сочетании рациональных приемов использования.</w:t>
      </w:r>
    </w:p>
    <w:p>
      <w:pPr>
        <w:spacing w:after="0"/>
        <w:ind w:left="0"/>
        <w:jc w:val="both"/>
      </w:pPr>
      <w:r>
        <w:rPr>
          <w:rFonts w:ascii="Times New Roman"/>
          <w:b w:val="false"/>
          <w:i w:val="false"/>
          <w:color w:val="000000"/>
          <w:sz w:val="28"/>
        </w:rPr>
        <w:t>
       При достаточной интенсивности использования трав существует ряд мероприятий, позволяющих поддерживать их урожай на высоком уровне: применение мер ухода за пастбищем (внесение удобрений, подсев трав, подкашивание нестравленных остатков и другие), периодическое предоставление отдыха, использование после созревания семян, чередование пастбищного использования с сенокосным, введение загонно-участковой системы выпаса.</w:t>
      </w:r>
    </w:p>
    <w:p>
      <w:pPr>
        <w:spacing w:after="0"/>
        <w:ind w:left="0"/>
        <w:jc w:val="both"/>
      </w:pPr>
      <w:r>
        <w:rPr>
          <w:rFonts w:ascii="Times New Roman"/>
          <w:b w:val="false"/>
          <w:i w:val="false"/>
          <w:color w:val="000000"/>
          <w:sz w:val="28"/>
        </w:rPr>
        <w:t>
      Все эти мероприятия должны применяться не разрозненно, а в определенной системе - путем введения на пастбищах длительного пользования пастбищеоборотов. К мерам ухода и одновременно улучшения травостоя и повышения его урожайности относятся также мероприятия по улучшению и регулированию водного режима, удалению кочек, кустарника, борьбе с сорняками и др.</w:t>
      </w:r>
    </w:p>
    <w:bookmarkStart w:name="z25" w:id="17"/>
    <w:p>
      <w:pPr>
        <w:spacing w:after="0"/>
        <w:ind w:left="0"/>
        <w:jc w:val="left"/>
      </w:pPr>
      <w:r>
        <w:rPr>
          <w:rFonts w:ascii="Times New Roman"/>
          <w:b/>
          <w:i w:val="false"/>
          <w:color w:val="000000"/>
        </w:rPr>
        <w:t xml:space="preserve"> 5. ОРГАНИЗАЦИЯ ТЕРРИТОРИИ ПАСТБИЩ</w:t>
      </w:r>
    </w:p>
    <w:bookmarkEnd w:id="17"/>
    <w:p>
      <w:pPr>
        <w:spacing w:after="0"/>
        <w:ind w:left="0"/>
        <w:jc w:val="both"/>
      </w:pPr>
      <w:r>
        <w:rPr>
          <w:rFonts w:ascii="Times New Roman"/>
          <w:b w:val="false"/>
          <w:i w:val="false"/>
          <w:color w:val="000000"/>
          <w:sz w:val="28"/>
        </w:rPr>
        <w:t>
      В создании прочной кормовой базы для животноводства и предотвращения процессов деградации пастбищ необходимо правильное использование пастбищ, которые являются одним из основных источников дешевых и питательных кормов. Основой рационального использования естественных пастбищ является пастбищеоборот.</w:t>
      </w:r>
    </w:p>
    <w:p>
      <w:pPr>
        <w:spacing w:after="0"/>
        <w:ind w:left="0"/>
        <w:jc w:val="both"/>
      </w:pPr>
      <w:r>
        <w:rPr>
          <w:rFonts w:ascii="Times New Roman"/>
          <w:b w:val="false"/>
          <w:i w:val="false"/>
          <w:color w:val="000000"/>
          <w:sz w:val="28"/>
        </w:rPr>
        <w:t>
       Пастбищеоборот - это система использования пастбищ и ухода за ними, направленная на поддержание и увеличение продуктивности травостоя. В такой системе отдельные приемы использования и ухода чередуются, повторяясь по годам в определенной последовательности.</w:t>
      </w:r>
    </w:p>
    <w:p>
      <w:pPr>
        <w:spacing w:after="0"/>
        <w:ind w:left="0"/>
        <w:jc w:val="both"/>
      </w:pPr>
      <w:r>
        <w:rPr>
          <w:rFonts w:ascii="Times New Roman"/>
          <w:b w:val="false"/>
          <w:i w:val="false"/>
          <w:color w:val="000000"/>
          <w:sz w:val="28"/>
        </w:rPr>
        <w:t>
       Своевременное стравливание травостоя на определенных типах пастбищ с учетом особенностей вегетации растительности, минимизация затрат на организацию пастбищного хозяйства, правильное размещение пастбищных участков и водоисточников, а также сокращение холостых передвижений животных и соблюдение ветеринарно-профилактических требований являются важными условиями рациональной организации пастбищ.</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Сведения об объектах пастбищной инфраструктуры и о сервитутах для прогона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пастбищной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действующих объектов пастбищной инфраструктуры,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объектов пастбищной инфраструктуры требующих строительства (реконструкции), единиц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километров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тысяч квадрат-ных метров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Обводнительные сооружения (скважины, трубчатые и шахтные колодцы, копани)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к/х "Айым" (участок Свиноферма) - 2 скважины к/к "Сеитбек Рахимов" (участок Мойнақ) - 1 скважина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мосты,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Скотопрогонные трассы, скотоостановочные водопойные площадки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купки овец, кошары и отгороженные места, ограждения пастбищ, изгороди (в том числе электроизгороди), загоны для загонно-порционного выпаса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Расколы для ветеринарной обработки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 - 1 Алгабас - 1 Топтерек - 1 Чечен база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 и объекты, предназначенные для обеспечения электрической и тепловой энергией, объекты по использованию возобновляемых и альтернативных источников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 другие виды жизнеобеспечения, сооружения для сезонного проживания персонала и иное имущество, необходимое для содержания и использования пастбищ</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Родники на участках: Кулажорга, Шортан, Баты, Макпал, Куриный, Қараөзек, Қызыл төбе, 10 бригада, Кубань, Стрижка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Таблица 1. Данные о численности поголовья сельскохозяйственных животных, с указанием их владельцев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физических лиц или наименование юридических лиц</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номер/индивидуальный идентификационный номер владельца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поголовья, голов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Крупного рогатого скота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Лошадей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(козы)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Мелкого рогатого скота (овцы)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690123000696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Әділбеков Алмас Маратұлы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570819300387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 Нұрасыл Төлеубекұлы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961213350561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Толғамбекұлы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Әнуәрбек Зипаш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870305499043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Сағиып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820517399090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Абакашов Омирбек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630425302305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Абдикаримов Арман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891224300897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Арыстанбек Қапенұлы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920501350785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Асқар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671120302456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Бакыткан Кумарбекович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731006301987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Мақсат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600829302524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Меирхан Кумарбекович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561201302552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Рустем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720707302149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680503302467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Абдрахманова Гульфия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730723402283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Абдусулы Камбарбек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460625300766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 Есимбек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510609301194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Абенова Риза Есимбековна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830407400666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Аманкелды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610319300217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Алмабек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670920301741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Жайлаубай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650920301331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Жумаш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591020301318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691120302182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Абилтаева Гульжан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730815400217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Абиштай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640727301836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Абралимов Асхат Нурланович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761209302479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Абылкайыр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710122302335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Абылкасымов Серик Сакенович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830816301354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Абылтаев Ербол Казизович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720202301185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Абышев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540114300140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Абыштай Карлыгаш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690927401353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Авкатаев Джамбулат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630406301630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Агадаев Саят Ұизатұлы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840630302333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Агалиева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641210402931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Агалиева Шинганим Жумаевна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640501400706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Адасбаева Айзада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620701403378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Адаспаев Сунгат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650501304050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Адаспаев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670414300633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Адаспаева Гульжанат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541003400829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Адаянова Жанар Мауыткановна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800901402880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Аденов Кенжебек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851030302861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 Асылбек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520303300312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Адилбекова Айгуль Айшуаковна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630530400881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 Бауржан Лямбекович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740817301777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Адрышева Жулдыз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710805401009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Адылгожин Маралбек Манасович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860823301883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Адылханов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691005301436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550529400452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Ажикенова Күмісбек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550307402134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Ажикенова Ляйля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620101407418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Айдарханов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600603301913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Аймұхамбетов Құрмет Ерназұлы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525550419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Айтақымет Қайынжамал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801109450613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Айтбаев Қайрат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660606300843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Айткожинов Бакыт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600703300512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Кайыргожа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540103300785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 Нурлан Сергазыулы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660707302214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Айткулова Зоя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640524402582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Айтқазы Жұмағазы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760105350778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Айтқазыұлы Бейсен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710613399036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Айтымбетов Медет Толеуханулы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831204302020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Акемиев Мұқан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431118300417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Акжолова Нуркамал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520801400148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Акимбаева Бибану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540903400423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Акимеев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681130302501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Акиолдин Алыбек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521220300106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Акиолдин Бейбит Алыбекович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831126301683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Акиолдин Медет Алыбекович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791119302039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Акпаев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631229300930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Акрамов Болат Мухтарулы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770927302789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Актекенов Дамир Салимбекович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890801300711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Актекенов Ержан Салимбекулы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850515301183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Актекенов Салимбек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600220303303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Акчаганов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690914302295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Акчаганов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760602300288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Акылов Райхан Рашкенович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590425302216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Акышева Галия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680619401862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Ақалиев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670512300359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Ақалиев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621108302421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Ақанова Нұржан Зейнелғабиденқызы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920510450641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Ақмолдаев Нұрым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840220301227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 Пализа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671115050211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Ақтайншин Амантай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600624301442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Ақшабаева Лаура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630101402012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Ақылов Рапих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550110302404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Кайрат Есемканович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700823300176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Қанат Болатович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880326301171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Алдербаев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630403300933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Алешов Елжан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710723300029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Жақсылық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850410351614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Алибеков Серикан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700407300049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Алимбетов Ерал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660417301498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Алимханов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720928302081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Алпемишов Муратхан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630128302539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Аргынказы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700301302940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Каирлы Муслимович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561007300185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Алханов Кайрлы Жарлыкасинович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530910300989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Альханов Аязбай Мусалимович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571215300485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Альханов Ниязбек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590206300358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Альчембаева Кульзира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630110403575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Альчембаева Майсара Слямовна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540418402126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Альченбаев Бауржан Слямович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720531302073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Альчикенов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751108300114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Альчимбаев Қапас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590426301878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Альчимбаев Орынтай Балтабаевич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560425302191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Альшев Василий Андреевич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480531300075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Амержанов Жомарт Муканович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520101313049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 Жанарбек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570110301142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Амиренова Багзада Тлеукановна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571110400420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Амиров Вадим Муратханович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940907350351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Амренова Толқын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630111402502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Анашева Клара Турусбековна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650111402259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Арингазинов Амантай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641223300612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Арингазинов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690706300367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Аринова Кенжекей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710411400277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Арынгазин Загатай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351001300991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Асадчев Дмитрий Владимирович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930806350715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Асанова Бижамал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600314402799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Асет Нагима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860903499072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Аскабылов Еркін Қайларұлы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920124350338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Аскабылов Кабанбек Абдуллаевич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670410301927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570417300143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Алмат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751212300427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Ерымқан Ақанович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660306302859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Аспандияров Жанат Аканаевич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760911302819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Асылгазин Муратхан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640529302174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Асылгазина Мария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650602402694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Асылгазн Бакыткан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670103303250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Атбасов Саркыт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491020302206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Атчибаев Даулет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630610302053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Аубакиров Ерманбек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650120302955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Аугамбаева Гульмира Жумагалиевна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760418401311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Аханов Ернар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931111301771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710610300649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Ахмадиева Жанат Жаксылыковна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820417402080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Ахметжанова Зауре Айбековна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710412401588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Ахметкалиев Сергей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701204301115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Ерасыл Ержан?лы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910922351423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650625300914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Ашимов Мубарак Кенесханович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650309300450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Аширбеков Кайрат Мусаевич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690813301327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Бүзікенов Фархат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470513300085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Білгібаев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590109300648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Бабагумаров Ербол Даулетханович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770707302326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Багадиев Каербек Абенович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590802301841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Баженков Генадий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591111300750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 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690927301258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741008400373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Баженова Казиза Жакпековна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600801404643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 Төлеген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720214301001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Базарбаева Нурсәми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750130401493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Базаров Маулхан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440303300028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Байбеков Бакытбек Манапович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850809303326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Байболов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701121300710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Байгалиева Райхангуль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650610402638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Байгунусов Жаркын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650106300196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Байдолдин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721205350797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Байдолдинов Жанат Куанышевич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661202301907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Байқадамов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660219301560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Нурлан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681017300491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 Омирбек Баймуханбетович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610207301764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Баймухамбетова Жулдыз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760319402946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Баймуханбетов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710601303357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Байсолдинов Арман Акимжанович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790216303577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Байтемирова Назигуль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650427402336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820707302328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Байтуманова Каматай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470915400909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820520300890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Байтурсынов 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520804301176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Байшенов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630117300969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Байшенов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730408300644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Бактиярова Раушан Сагаткызы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730427401583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Бакулина Алаш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700509300083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Бакытбекулы Бекзат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890328302717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Бақытбек Ерзат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900918301235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Балагожин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621208300290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Балагожин Кенесбек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370726300885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Барбосинов Бейсенбек Турганович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680808301972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Басаров Багданбек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581120302487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Баскарбаев Максат Скакович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760911350432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Баткенов Слямбай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570620301718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Батыргожинов Биржан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861012302914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Бауыржанқызы Гүлім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970106450555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Беекенов Шарипхан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500105302973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Бейсембаев Галым Абдыханович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Бейсенбаев Аргынбек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500320302912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Бекбауов Мухтар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570622300178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Бекенов Дастан Асылбекұлы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940411351311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Бекмухамбетов Куаныш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611121300078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530920300130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Бельгубаев Бейбіт Қайрбекович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830124302192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Бесбаева Жанар Кайролдиновна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730830401415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Бескенов Шарипхан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500105302979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Бескенова Салтанат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661115400129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Беспаев Аитмухамбет Маушович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600328301691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Биболов Жумабай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580103400203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Бидахметова Айман Қурмангазыновна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920314450488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Биекенев Теміржан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630512300926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Биекенева Меруерт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791209402837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Бижанов Канарбек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611225301854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Бисолтанов Ермек Каукенович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570108300123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Блинова Татьяна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530305403188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Блялова Жаңылхан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460521400083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Бобылева 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750213401622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Боганов Кенесбек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580107302126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810721300673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Ботабаев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750125302577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Ботобаева Салтанат Советкановна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620904400030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Букаев Айдар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551201302654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Букалай Адалбек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740625399103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Букиев Дуисенбек Алтынканович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721023302262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Бурлибаев Муратай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480901400220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Бутабаев Молдагалий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410218300744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Бухаров Мухаметбек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591104300118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Бухарова Нуркамал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670821402014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Вегерин Валерий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760918300652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770619302487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Герман Гугович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751020302182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Гуга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511202300582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Генцельман Мэри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520713400328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Говорухин Борис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680820301482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Голикова Марина Васильевна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780305403288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Далабаев Медет Жеңісбекұлы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880704301999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Далетбаев Кенжебек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761114302640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Данибаев Думан Серикбекович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901015300518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Данибаев Серікбек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571118300824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Джамбакиров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581220302242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Джамбакиров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720126302438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Джандаралов Кумаркан Ахметканович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600624302074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720515300098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Домбаев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670207301319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Ерболат Мырзабекович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640518300207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Донбаев Туякбек Кимадиевич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611109300072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Дуанов Маулеткан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620722301012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Дуйсенгазин Амангельды Советбекович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650714301381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Дукенбаев Аблгазы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590223303672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Дусупова Куралай Толеухановна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740712402750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Дусупова Кайыржамал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561010402130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Бәзкен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580923302152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Дутпаев Сатты Базкенулы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831031301419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 Сайлаубек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620318302798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 Тілеубек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560401303664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Дюсупбаева Любовь Петровна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550928402207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Дюсупжанов Берик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700315302431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Аскар Кайролдинович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690528302207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Бакытбек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650117302483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Беибіт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760428350239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420420301049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750817302945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Кайрат Капанович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650329302109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740719300637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Айкамал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530511400460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Дюсупова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510623400139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Егизбаев Делдерхан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510814300110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Егізбаев Әділхан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570101300988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Екибасов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690301303210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Елеубаев Абдығалық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471024300604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Ельчубаева Аида Ерболатқызы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920910450844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Нурахмет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581103302038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Нурахмет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661202302000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Енсебаев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580908300164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Ералинов Сайлаухан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741114300363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Ералинова Кулзия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540316400462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Ерболова Айкерім Ерболқызы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940813451145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Еркінов Қайдар Қайсарұлы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940421351435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Ерланұлы Нұрбол Ип "Нұрбол"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941002350977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660408302269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 Сарбек Ауганбаевич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640121302740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Ерменова Ляйля Муткаримовна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641026400172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Ермоленко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650304300225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Есельбаева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750416400083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Есемканов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680423302294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Есимканова Арайлым Жанайдаровна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851010402373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Есимов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600901300529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Есімов 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670323301647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Ескендиров Аскар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620410301056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Ешмухамбетов Ермухамбет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550619301483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Әбілхан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690123000696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Әділбеков Алмас Маратұлы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707550499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Әжібеков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570819300387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Әлібеков Ңұрасыл Төлеубекұлы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961213350561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Әмірғалиев Саят Толғамбекұлы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851201301793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Әнуәрбек Зипаш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870305499043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Әсет Сағиып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820517399090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Жабаев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650429300176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Жайлаубаев Оралбек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500106300358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Жакамбаева Индира Жилыбаевна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890105400734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Жакеева Зауреш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710129400066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Жакиев Қабдолда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521210300409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Жакиянов Максут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550529301890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 Медет Толеуханович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810414302422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Жаксылыкова Кайнигуль Даулеткановна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630325400024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Жакупбаева Меруерт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700815400231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Болатбек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660929300601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Жакупов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580102306012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Жақанбаев Мамыр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571020303162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Жақсыбайұлы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890626301055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Жақсылықов Ерал Оразғалиұлы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941212351075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Жақыбжанов Сырым Ерболұлы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970528350266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Жамигулов Жасулан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630513300169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Жанабылов Ерлан Қабденулы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650528302100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660311302182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Жанбакиров Талгат Женисович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700417300033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Жандаралов Даулеткан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630105302860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Жансарбаев Даулетбек Долдаевич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610630300835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Жаныбек Ельдар Жакупұлы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880523302170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Жармухамбетов Манарбек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610315300208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650220302681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Қуат Аязбайулы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741029302566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Мурат Кабиденович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661129301871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 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380101310033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Ляззат Максутқызы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840316401067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Айнгуль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450508400714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Ляйля Жумаевна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761108401170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Жексембаева Сайра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520601401892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Бакыткан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740627301665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710215300502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Іңкәр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10808650097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Қымбат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961023451266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Жилина Рут Адольфовна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491123400127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Жолдаспаев Нурбек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750209302513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Жолдыбаев Максат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710626300547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Жолжаксынов Еркинбек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730417302967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Жолжаксынов Нуржан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681101302137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Жумабаева Айымгул Абдыгалиевна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900802401598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Жумакан Булипа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520302499035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Жуматова Наиира Турехановна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940416000088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Жунусов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690208301070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Жуппаев Акилбек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700621300200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660427300078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Журагатов Бакытхан Камалханович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730407302407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Журтбаев Турсынхан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520101306313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Журтыбаев Калибек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560101317049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Жыканов Қайырбек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430106000333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Жықанова Әмина Ерболатқызы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20430650919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Жылысов Бакытбек Кайролдинович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690719301524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Жылысова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920201450334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Закарьянова Даметкен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470411401332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Залитанов Сериккан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580502300563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Зангин Бакытжан Адылханович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750410300517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Зарымханова 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521112400274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Зеинел Рахметқали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770405399096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Зейберт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630511301873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Зейнель Ахметкали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820302399071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Зейнолла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810304499057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Зияшов Елеубек Камалбекович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600814302017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Зуханай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660920399097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651003300093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Базарбек Нурмангамбетович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560518301515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690620301161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Жомарт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700714300031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Кайырбек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590826302216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650515300074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Мусакан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700424300160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Сеитбек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Серикбек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611127300219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Толеугазы Юсупханович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650307302093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 Уалихан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660129300216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Гульмира Маукеновна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650322400264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Зауре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940903450892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Ибраева Райхан Дауткановна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710324402101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Игинова Гульнази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611125400046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Идаятов Сымбат Гамирович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950422350454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Измагилов Асхат Абдулхаевич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600102306089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Измайлов Анвар Абдуллаевич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610902300576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Илиясова Ырысалды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470520403222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Иманкулов 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580408300314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560414401982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750218301386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Исабаева Зоя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501025400624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Исанова Шарипжамал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470315403009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Исембаева Айсара Калеловна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520801403370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Исин Нуржан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541206301366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 Серикбек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480626301090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Искакова Нургуль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750721403195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Ихиев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610211301062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Ихиева Гульмира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680316400133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Иштикбаев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910118300517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790426400184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750212300197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Кабанбаева Асель Асылбековна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870213401499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Кабанбаева Бикамал Мухаметкаликызы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580704401883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Кабдиев Нурканат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870810300945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Кабдрахметов Амирхан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581205300185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Калигожа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370403300135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Канат Калигожанович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730302300102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 Серікхан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580820302132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Кабдуалиева Ардак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730702400193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Кабдуллаев Берик Кабдуллаулы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770605301670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Кабесова Ержанат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601225401363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Кабыкенов Нургали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660722301941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Кабылбаев Аманкельды Мухаметуалиевич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680501303513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Кабылтай Кайдар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380101307231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Кадирбаев Ермухамбет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551220301665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Кадырбаев Мельсбек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601204300314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Кажыбаев Ержан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720531301431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Казгумарова Кульсин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580102402988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Казиманов Алпысбай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531125300101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Казиманова Алмажан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530620400146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Казиманова Назгуль Сайлаубековна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791101401257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Каирова Шарбану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580520403443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Каирханова Алмагуль Муктаркановна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661017401442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Кайрбаева Алтынгуль Даутовна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750412402167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Кайрханов Манарбек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730813302216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Кайсабеков Аслан Файзоллаулы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841012301992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Еркинбек Кийсанович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690331300468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730710300705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Базарбек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571123301067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730421300338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Кайсанова Мугалимаш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470820400348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641229301396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Кайсарханов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721129302744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Кайчубаев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701202300849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Кайшенгтаев Берікқан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590520303082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Кайшентаев Канатбек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710311300108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Кайырбаев Айдар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710102303413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Каканов Ерназар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690109300986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Какеева Бигайни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570217402085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Аскар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661014301856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Аслан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680114300062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Гамир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710225302622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 Сейдолда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651028300713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Каконова Гулнар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560627400118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Каконова Кульжиян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460619400829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Калабалова Любовь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550707400569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 Ерлан Кусайынулы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701203300459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Калдешов Асылбек Бекенович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680524300762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Калдешов Берик Кусайынович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651122301712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Калдешов Ерназ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720911302118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Калиакперов Муратхан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720129300100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Калигужанов Болат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710623300471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Абзал Бахытбекович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870428301937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Женисбек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421231300046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Кайрат Саканович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580227301804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Кайса Чарипканович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561016301757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Кайсар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730211302605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670131301851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Тлеубек Женисбекович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700826302421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Токан Турсагулович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420415300380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Калимов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571108302182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Калиолданов Досымбек Балагазыулы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831202301418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Калиолданова Жансая Бериковна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890122400698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Калкаманов Кулпытай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620421301839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Калкенов Еркебұлан Алтайұлы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990322350498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Калыкова Гульнур Султанхановна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900610401079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Калымбеков Даулеткан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490119300275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Байкен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510401301758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Калымов Ризабек Толеубаевич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730106301204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Камзагалиева Гульдира Рахимбекована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851001403243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Ерсин Сагатбекович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940115350572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Бейбут Какимович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690722300037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Камзин Орынбасар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460223300790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Камидолдина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680520402446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Канатбаев Омирбек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550606300068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Кангилда Табысбек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790304350389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740422303220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611128302439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Карагызов Жуматай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550916300767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Карагызов Куанган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640109300342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Каракулов Жуматай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521001302111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Турсынхан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440502300456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Каратаев Шарипхан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520101301203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Карибжанов Балтабай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540129301755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Карибжанова Гульдария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541018401681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Аман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580819301713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661110300196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Кенжегали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440408300118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690317300243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 Серик Кенжегалиевич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740514302400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Айнур Секеновна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780511403307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Каримбаева Саххаз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731229401679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 Жанболат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661007301858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Карменова Майя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670501404348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Карсыбаев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750206301945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Карымбаев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620220301569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Касайынова Кулжамал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520710402318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Касенбаев Арман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820717302263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 Даулеткан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570911300327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Касенова Раушан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650409400084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Касимова Айжан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800312401206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Касымбаев Нурлан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620530300010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Касымбаева 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531108401460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Касымханова Кульжамал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490302400523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 Женисбек Кабдыгалиевич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721104300167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 Кенжехан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530530300221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Галия Партизановна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710622400254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Катпанова Гульнара Кабдылашимовна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591102401885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Кауанова Толеужамал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560323402202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Каукей Бағила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880610351499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Кашкенов Касым Сембаевич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470401302726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Келгенбаева Алмира Қажығалиқызы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870209400647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Кенжаханов Мирас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890826302112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Кенжебаев Журсунхан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580412302015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Адылхан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611220302934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Бейбіт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670102302128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 Медет Адылканулы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830928302262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Кенжеханова Кульзира Касымбековна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620101416675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Керйбаев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641024302354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Керносов Николай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600426300262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Кәдірбек Жанерке Серікқызы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10430650629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Кизамадиева Майра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541202400059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Кизамадиева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521010402850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Кизатаев Канат Муханович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670316300591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Кизатов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581117300068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Кизатулдин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690621300117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Кинаят Болашак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691003302433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Киноятова Алмагул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660517400013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Кисанов Адылбек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710612302240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Кисаринова Гульдана Жунисхановна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791215403035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Кистаубаева Айнур Байкеновна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770624401620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Кишибаева Мария Абикеновна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570429401837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Кітаппаев Ғазез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580622301930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Кожабаев Мурат Мырзабаевич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670511302072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Кожаков Алтынбек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580318302113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Болат Жумаевич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730612301225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 Ертай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620813300198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Козыбаева Бекболсын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530226400612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Кокашов Баглан Серикович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671227300164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Кокенов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800619301328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Коксауов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591015302864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Колбай Дария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550409401775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Комбаева Нурсабиля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580513401697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Конапиев Серікбек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570411300983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Коновалова Вера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560225450775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Конопьянов Адилбек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601220301052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Копан Беисен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870827351497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Коратаев Зирахан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460910300205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Корниенко Айнур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810128400656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Корыкбасов Бостан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680625300997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Косамбеков Ауесбек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480228300078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Коскина Мария Федоровна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821016400483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Крамбаев Фархат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830517302535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Круглова Олеся Игоревна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810507450503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Китаппаева Багжамал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630308405637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Кудеринов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800822300809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Кудыкенов Серик Камзанович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680101315324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Бейбит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700101301073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Кузембаев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691119300923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Кумаргазин 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840822301557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Кумарова Ляззат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690414401374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Сайлаухан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660612302703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Кунанбаев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690041320263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Курманбек Ясимкан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550128302333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Алмат Мейрамбекович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910807351081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720829300295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Қайша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590110403743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Курмангалиева Галия Мауытказыновна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600422400224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Курчумская Рвл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10341001646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Ербол Кыдырканович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770809302053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Нуржан Уалиевич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721006300838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Нурлыбек Сергазинович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731216301344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Сагатбек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580101315175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Кусаинова Лилия Хасановна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680721450378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Кусайнов Алибек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520920300199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Кусаинов Амангельды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730101304350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Кусайынов Сунгат Аргынович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700201300168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Кусманов Бидахмет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480216300101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Кучеров Мураткан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630101310601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Куюбаев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690403300181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Куюбаева Ляйля Сериковна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720706400113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Кыдырбаев Амангельды Бекенаевич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881120300843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Кыдырканов Айдын Жаныбекулы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920318350562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571109301942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 Кабдулла Рахметкалиевич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541228300024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Кырыкбаева Зайра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590302403093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Қабдолдина Альмира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680903401320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Қабдрахманов Амирхан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581205300531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Қабылов Мади Айдарбекұлы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910129351076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Қазизов Ильяс Серікұлы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950521350719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Қайратұлы Мирхат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870811303281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Қайролданов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940713350385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Қайсарханов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691018300343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Қайырбаева Алтын Заркумовна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711212402571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Қайырбеков Қуат Болатұлы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940714350935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Қалиғожина Ғалия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800214401656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Қалиев Бақытбек Мулкамжарович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630206302245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Қалиолданов Берік Болатбекұлы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940808300830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Қамзағалиев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651121301836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Қарабаев Жұмағазы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600123302536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Қаратаев Базархан Турсынханович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730923301018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Қасымов Қанат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870713302062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Қатай Нұрзада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710304499086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Қатпанов Мелсбек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710313300327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Қатпанова Зейнелзада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461203400215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Қаулабеков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700707302452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Қоғабаев Бейбұт Амангелдіұлы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830708302938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Қозыбаев Бақай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550423302076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Қойшыбаев Бақытжан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710323301568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Қоныспаев Онербек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600926302343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Қопан Сенбі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850413351373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Қоразбаева Қаншайым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530403400176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Қудайбергенова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680108400152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Құдабаев Нұржан Көкешұлы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870715302866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Құнанбаев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690413302063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Құрманғазинова Гүлжан Бауржанқызы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950619451172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760303301161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 Әсел Базарбекқызы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770808400286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Құрманғалиева Күлжази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641208401000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Құрманов Жандос Ерікұлы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760109300347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Құсанова Жадыра Серікболқызы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931030450974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 Гүлнұр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740628499073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660410303139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Лаптева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640823401864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Лачкова Галина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491001402080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Магатаев Кадирбек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520101310538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Магауянов Ержан Бокеевич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651127301978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Фархат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830815301527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Маденов Шаурахмет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481201300093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Мадешов Төлеген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690322301695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Мадиев Жанат Алтынгазинович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690101312282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Маженов Есен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640229300276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Мажибаев Жайлаубай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570804300127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Майлаубаев Есенгельды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580409300082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Майлыканов Жаныбек Таукенович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780325302202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Макабаев Қуман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600110400575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Макажанова Манзия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650919400205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Макиленов Умитхан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520924300705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Макиленова Алтынай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660620401705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Мамаев Адилбек Байырбаевич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470510300227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Мамырбеков Ербол Амирханович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710316301282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Манасова Галина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460718401082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Мангатов Рашимхан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591220300327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Мандыбаева Галя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860809402306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Маненов Уразбай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560422302244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Манкиева Нуржамал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420218401433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Мантай Бакытгул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790710499098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Мантиянова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660108400199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Марчук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770614401507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Масакбаев Аргынгазы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670620302253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Маселов Бақытжан Жениспекович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721128302779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Маукен Ахат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800703303668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Маутказы Асемгуль Мухтаркызы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810730401131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Маякупов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591104300108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Маяцкая Тамара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600503400214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Мейрамханұлы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881210302756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Мекебаев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630516302101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Меку Гулсін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840205403020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Меку Екпін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830120303674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Менгалиев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891122300753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Меңдібаев Асылбек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591011300876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Мәжібаев Жасұлан Жайлаубайұлы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880708300269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Мәуітхан Сетерхан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771106350588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Молдаханов Ерахмет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630102300174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Молхан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671230450242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Момынов Нуржан Катаевич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741010300526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Мужебаев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810603301661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Мукажанов Адилбек Нурсадыкович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640315302993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Мукалиева Майкамал Кинаятовна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580716401195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 Нурлыбек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740912402827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Муканова Алмагул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740630300277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 Гасырбек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740314400770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Галя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671007301740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Мукатаева Назым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450101406592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Мукеев Сымбат Багдатканович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760916401190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Мукеев Сымбат Багдатканович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670911302245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Мукеева Нуржан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621001300671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Мукушева Гульнара Айтказиевна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620702400081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Муқанов Жанібек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750809402779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Муқанов Тлеукельды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670506301989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 Кенжекан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681015302171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Мусабаева Кулянда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671001300690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670909400630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Мусабекова Светлана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570917302178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Гулнар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740125402958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Мусина Карлыгаш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581220403376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 Даурен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530101411427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Мусинов Самат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910526350879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 Толқын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890808302052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Мустафинов Қабдылғазы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551231400128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Мустафинова Гульмира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440106300562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Мухадиев Талап Зарымханович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630301402515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Ермек Тойгабылович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630322301179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Мухамеджанов Серік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770502302381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Мухаметалимов Ертай Муталяпович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670320301958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Айткабыл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611022300387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Бердигожа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570501304475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560109300038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631113301899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Ерболат Максутович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700224300490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660531300291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Нурлан Жумадилович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Оралбек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680910302300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Орынбек Сабимолданович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540613301290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 Токан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530101301750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Мухаметжанова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621208302267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Мухаметкалиева Кульбаран Кожабаевна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740724402598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Мухамжаров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570508400075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Мухамжарова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710420302985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Муханов Кадирбек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551021401461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Мухият Рахман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550604301628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Мухомеджанов Салимбек Сагидолданович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771001000345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Мухтариятулы Арай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680520300821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Ғайни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900312399043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Мухтаров Әсет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930923350860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Мухыдаутов Адылхан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940915351084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Мухыдауытова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650717300607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Мұқтарбекова Анар Мұқтарбекқызы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650210400944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Мұсанов Даурен Ержанұлы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891114400974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Мұхатаев Шыңғыс Асылбекұлы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880309301743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Мынжанова Шакен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971229350672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Мынтаев Куйганбай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420615401243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Мынтаева Саркыт Кусайынкызы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480129300991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Мырзабекова Амангүл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470827401433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Мырзагалиев Мурат Азамбаевич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880417400263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Мырзатаева Менсулу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660706300351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Мырзахмет Бақытжан Мәулетқанұлы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591113400222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 Каирлан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612550353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Лязат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410620301778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Набиева Назгуль Каирбековна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631130402403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Набиола Бирлес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780128403602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Нагашибаев Рафхат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730706399079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Назарбек Береке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830129301316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Назымбеков Асылбек Назымбекулы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970525350091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Найманчалов Казбек Газисович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761127300645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Найманшалов Д?исенхан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710418300398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Насимулдин Болаткан Кенесович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660328301355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Насриева Зарина Хайрулловна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660409301850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Науқан Назерке Маратқызы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961231450823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Ниғманов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950724450284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Нигманова Майра Сагадиевна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510805301665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Ниғыманов Имәділ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640522401124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Ниетбаев Оралтай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620703300863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Нилибаев Куаныш Женисканулы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600101301002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Айкен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730922301200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630110301364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Ниязбаев Кошкарбай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550610300505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Ниязбеков Арабек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520102300716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Нілібаева Бұлбұл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731001302988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Нугуманов Марат Мамырканович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740208401178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Нугумаров Кайрбек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601201300477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Нуғумаров 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560828301302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Нугумаров Толеген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490329300178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Нугыман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510228300343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Нукушев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790707499081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 Нуртай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710917301071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Нурахметов Ануарбек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880307302897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 Акылбек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411105300851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Нургазиева Бижамал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620120301941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Еркинжан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651011401021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520223300972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 Серикбек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780424301586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Айгуль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540418301181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Нургазина Гульзипа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530712400245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660115402679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 Шапетович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600801300109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Даулеткан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661214301060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Даулетқан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670227302188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Нурғалиев Мухаметқали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701224401626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Нургалиев Серикхан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390913300746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Нургожина Гульзира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610420302502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Нуркасымова Мадина Болатбековна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591211402043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Берік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860928402006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 Жанарбек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890430351726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Нурмухамбетова Нургайша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540923301098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Нурнагымов Манат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350415400262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Бакжан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600923302664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Кабдыкарим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780726300692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Нуржан Кабдыкаримович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390113300043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 Сеитбек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670314300203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Нурсадыкова Аяжан Ержановна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600201300523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Нурсеитов Миныбек Кадырканович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930115450468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Есимғали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630920300319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Нурсолтанов Нурлан Тусыпбекович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550819301262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Капиза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651004300198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Нуртазина Кульжамал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380802400241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Нурумова Бибихан Кабылкановна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350101416816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Нұрланұлы Ерлан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600127400141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Ануарбек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910926350318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640309301952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Кабдылмуслим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680520302441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Курманбек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570218302138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 Кымбат Кадылбекович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600610302701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Окасова Гульнар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730815302297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Окасова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630528401393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Оқасов Жумагали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500426400067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Олмесеков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430101308310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590323302182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Омаров Нурлан Мухтарович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710124300578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Омашбаев Қамбар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860106303059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Омыртаев Муратбек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550803301502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Оразаева Магираш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571109300200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581215403051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630401303530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Ляйля Рахимбердиновна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600815300879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Қаншайым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820903400452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Оразбаева Нуржамал Мухтаровна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511102401721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Оразбекова Гульназ Ахметкалиевна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580203400534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Оразиманова Алма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731208400295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Оракбаев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710521400710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Оралбаев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821029301298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Оралтаев Алмас Мейргазынович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710806302521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Оралтаев Мейргазы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890622301975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Ортабаев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591014301008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Ортабаев Дулат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630316350362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Полат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840207302472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Орынбасаров Санат Орынбасарұлы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390915301537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Осенкова Алдак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860927301442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Осипович Сергей Викторович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911111451512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 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840816302740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Оспанова Жанна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740228300152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Ошакбаев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900428401119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Париомина Даметкен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680905300515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560311400786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Платонова Людмила Александровна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540718300698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Поляков Степан Маркович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570323401662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Попеляев Евгений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390104301588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Раев Акылбек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621211301671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Разиев Жасулан Амантаевич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721015301518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Раимжанова Жанар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880328302973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Раимжанова Нурбила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840327402500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Рақымбай Жаңагүл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570410400548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830406499075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Даулетхан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600204350635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Адилбек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660425302201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Бакытжан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561020300324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Берикхан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690902301975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Зейнолла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600725300116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Кайнолда Тауанович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481012300284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Курышбек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620616302084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Мауткан Ашкенович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680721300119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710411300141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Нурлан Жумаханович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790913303467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830416302457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Рамазанова Әсел Нурланқызы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880323302629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Рахатов Ахметкали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881018400603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Рахиев Асқар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470201302739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Рахиев Кабанбай Дюсупович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710201303124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Рахимбаев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590624300707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 Алыбек Султанович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770603302757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Гульнара Насыровна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610315304062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Рахимгулова Клара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720629401956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Алимбек Сабиевич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700829402928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Рахимжанов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490505302428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Омирбек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701028300428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Сеитбек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591110300170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Рахимов Сейташм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560127300571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Рахматуллин Роман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540315300371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Рахметолдин Байгазы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620321300609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Рашатқан Өмірқан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450724300118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Ризабеков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810915399042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Ринатұлы Ринат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690620302178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Ромбаев Назарбек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920215351441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Рысбек Айнұр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520520301411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Рыспаева Гульзира Серікқызы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820101409268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Рябищенко Дарья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730416402749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Сабанкулов Талгат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841106400327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Сабимолданова Айгуль Токанкызы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620101300960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Сабиров Рашид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920218451177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Сабитов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870225302545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Болатбек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680904300103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Солтанбек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631006300125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 Тлеугазы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530306301309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Сабырбаева Айжан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710810302355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Сабырбеков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660901403302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Сабырбеков Құмарғазы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690101302374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Сабырбекова Зайра Калымбековна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590319302359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Сагатов Елтай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650507400473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670501300227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Сагидолдинов Оралбек Сагидолдинович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640604301272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741226301688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Мухаметкали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640302300361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380909300356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Сагиева Мейрпаш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580310300321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Сагимбаев Батырқан Шарипканович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610701401697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Сагитжумартова Сандугаш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630917302607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Сагымбаева Динара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700526402128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Садуакасова Мадина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780614400500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Садуов Бауыржан Оразбекович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430101417326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Асыланбек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720302302494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Болаткан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660926302265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Садыков Болатхан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660202302843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Сайлаубеков Серикбек Сайлаубекулы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590501304354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Сакпанов Курмангазы Бидахметович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760703300069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Салкумбаева Гульшат Таукеновна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580717301683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Салкымбев Адил Сакенулы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760418401440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Самажанова Анаргуль Каримбаевна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840627302713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720515400234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Ербол Абдуллаевич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690227302270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740612302909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Сансызбаева Алмагуль Темирбековна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580101304090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Сапарбекова Гульназ Адилкановна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660409402439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Сарбасова Кулпаш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881004401259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Сарсаканова Гульнар Кабыловна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580512400168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Сарсембаев Эрик Алексеевич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610926401264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Сарсенбинов Серік Токтарбекович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750111302540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Сарсенов Жеңісқан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730707301945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 Сеиткан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570613300091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Сатбаева Назира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520405301761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 Ринат Курмангалиевич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540405402809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Сатпаева Гулдана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761025302617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Сатылган Адал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880610400629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700105399115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Құмарғали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631110300150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Молдағали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590511301770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Нурлан Кумарбекович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530617301280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Сахариев Умуткалий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660426302564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Саян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570905300166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Сванова Айжан Мухтархановна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621120403605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Сванова Дамит Байгабылкызы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750805401393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Сеилбаева Майра Уалиевна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680101413808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Сеилханов Нурбек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610823401115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Сеитказин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660301300121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Сеитказин Омирхан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480727300566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Сеиткалиев Жанибек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680306301061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Сеиткалиев Кадыр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650906300288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 Ербол Зейнулпанович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501217300146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710717300234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Сейлханова Мария Малгаждаровна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560222402065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Кабен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500408400118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Кеңесбек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321209300025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Сейсебаев Кенжебек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660821301506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Сейсембинов Мубарак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650223303577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Сейтбаева Еркежан Ерболовна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600706300112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Сейтказина Жанар Тоқтархановна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920113450752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Сейтказина Галия Тлеуболдиновна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721102401031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Сейтқалиев Жаныбек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690527402149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Сейтқан Нурболат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650906300228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Александр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780717399088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Владимир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590813021110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Селезнев Владимир Александрович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690513300605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Семізбаева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601222300898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Куанышбек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470219401170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Сергазин Сапаргали Даулетбаевич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740219300113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Сәлиев Қуат Қайратұлы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590622300316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Сидоренко Олег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941101350271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Сиранов Кумаргазы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630829302123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Сіләмхан Мәдениет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520915300161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Бақыт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671216399034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Скаков Булаткан Кадырканович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790609303365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Слямов Аскар Калибекович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660817301640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Айдын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740819302220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Ерлан Чериязданович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891210301076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Кенес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690524300388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 Маулен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700427302867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Смагулова Гулжан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620425302115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Қайрқан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611103401976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550219300758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 Олжас Омирбекович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640215302908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Смаилова Кулзия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860429301881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380308409666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Смайлова Гульнара Кумаргалиевна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441219300361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Советханов Ерасыл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711217401451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Солдатов Роман Аманович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920419350541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Солтанғұлов Зайнылғазы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990123350911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Солтанбаева Раушан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500713301009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Солтангуджинов Турсынгожа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660725400123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Солтангулов Зейнур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660408302516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Сомбаев Даурен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681104300147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Сорокин Виктор Сергеевич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590112302728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Соян Тилейбек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830903302771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Стафоркин Александр Николаевич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800508303192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Сураужанова Назым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780811301810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Суюмбаева Лейла Габитовна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571113402116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Cуховьева Людмила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870416401978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Айдарбек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601031400122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Бауыржан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630423300546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Галымбек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721126300375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Максат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570509302605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Миргалым Ожанович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680528302473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Сыдыков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631103300083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Болатбек Қибатаевич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680519300150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Сыдықов Тлеубек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670929302005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Сыроежко Павел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870821302595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 Кажымукан Закенулы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610615301584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Сырымбаева Зукен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610519300782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Т?лендинов Сымбат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370212401012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Т?леуханов Каден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750929300343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Тайкебаев Амантай Мухаметканович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530305302153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Ерназ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621229300186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Таменов Асқар Таменович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950831351426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Тансыккожинова Майра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710518302477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 Кудайберген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520102405397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Тапалов Кудайберген Калиевич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561203300389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550120300829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681206300845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Тасболатова Кайшажамал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670919302109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Талғат Калидолдович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391226400443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Азамат Мукитканович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660910302327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Тастембеков Мукитхан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860301303148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Таукенова Жанат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550803301691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 Талап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731220402350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Ташкенбаев Амирхан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920622351286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Ташлаков Виктор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530721301177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Текманов Құралбек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610530300475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Темералов Айдар Ахметбекович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740219300506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Темергалиева Сауле Кайдаровна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700607300145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Ердаут Казизбекович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650626401845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Темиргалиев Куандык Казизбекович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610103300661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Темиреева Магира Кумашевна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710110302974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Темишев Нурсеит Токенович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560924400065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Терминбаева Роза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410101303950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Тілеужан Санжар Қайратұлы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651216401165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Ерланбек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980709301461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Тлеужанов Толеген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701007301124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Тогузов Ауескан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600124303173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Тоғызақов 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600801302056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Тоғызақов Ермек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741023350682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Тойбаев Берик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780308304068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Тойбаев Самат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730903301831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Тойгожинов Куаныш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631211301653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Тойтаков Касым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840618301538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Токаева Самал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610214302087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Токаров Еркан Нуркушевич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770524402754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Бактыбек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550525301968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730126301530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Токбаева Кульзайнет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430420300489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Токжанов Жанболат Оразханович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570919400911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Токпаев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630111300133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Токтарғожанов Сұлтан Болатұлы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620822301462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Асхат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990425350297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Токтаров Даулет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680217301741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Қанат Ергалиевич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530129300170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 Ергали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850406302753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Токтасынова Әсемгүл Өнерқанқызы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560910302851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Токтауов Канагат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950518450889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Токтыбаев Даулетхан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760119300440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Тоқаев Ғалымбек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540130301790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Тоқбаев Бекен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710515302163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Тоқтамысов Кумаркан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480510403021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Тоқтарбай Гулььназ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560317300178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Даулетхан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940312000323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Тоқтаров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601010303126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Тоқтасын Ерсін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640902302338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Тоқтыбаев Қайрлы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841206001323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Толеухан Манасов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510925300858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Толеуханов Медет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770522302433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Толыкбаев Бакытбек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770209300065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Томаганов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560310300165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Томалай Нурлыбек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760103302698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Тондыбаев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690715302769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Тондыбаев Турсын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670310300797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Топпаев Нуржан Кайнолдинович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500202300250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Топпаева Гульжан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671106301530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Торгаев Самаркан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650217400338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Торғаев Саят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600417302782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Тотаев Аманбек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710520301053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Төлеубаев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760629301411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Төлеухан Асылан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780415300473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Төмейбаев Төреқан Ұазизович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880203300580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Тулебаев Токтамыс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610123300482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Тунгатаров Ержан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520810302236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Тураров Нурбол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621021301321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Турганбаев Марат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870321302705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Тургумбаев Еркин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700507300637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Турдыбаев Нурлан Амангельдинович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550217301913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Турланбаев Серик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701107300724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Турлыбекова Асем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701226300048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Дастан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781114402016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Турсунов Токтамыс Оразгалиевич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831108301704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Турсынгалиев Курмат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590911301458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Турсынханов Адилқан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750915302472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Тусельбаев Бакытжан Слямович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540301300246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Туткамбаев Ербол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730914301831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Тухметов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731004302499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Тухметова Мария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760109302105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Түменбаев Махмұт Төреқанұлы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420831400458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Тұрдыбаева Әлия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870827301916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 Назерке Бақытбекқызы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1015650238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Тұрсынбеков Ерлан Нұржанұлы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950827451113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Тұрсынғали Еркебұлан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930824350664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Тымбаев Жанболат Айымханович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930527350882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Тымбаев Кыдыркан Аимкашевич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680130300979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Тынбаев Токтархан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620122301922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Тюлюкбаев Слямбек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550820300120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Ермек Садыбекович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520103301747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Уалиев Садыбек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741109300465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Уаткали Жансая Галымовна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460908300536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Уатқалиқызы Ақжарқын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921213450550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Увалиев Жолдыбай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911121451041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Умитпаев Мурат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571017300419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 Куаныш Дуйсенханович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610512300141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Умутбаева Асыл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750807302514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Уралов Сергей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890510400518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Уранов Мерхат Кенжебаевич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540321300285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Уристемов Еримкан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810211300125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Уркумбаев Қадылбек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700929302132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Уркунчинова Айжан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640818301840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Урустемов Аскат Сеитканович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920909450412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Утешов Дияз Казбекович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751023302129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Есимбек Темирбекович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850612301248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Уябаев Мейрамбек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710119301886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Ұйымқан Нұрилә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621113302372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Федоренко Людмила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820103000428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Фомиченко Юрий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620314402792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Хадош Адей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480917301567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Хаматова Толкын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540703301824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Хамин Кенжалы Бекмухамбетович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540615402573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Хасаинова Кулимхан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620508301990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Чайзат Дулат Алтайулы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510208402072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Чепенов Еркын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841022301987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Чепенова Сауле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621105301080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Черьезданова Рысханым Аманкызы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740517402017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Чигебаева Алма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970723451210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Чингистаев Отарбек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711002400098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Чукенов Биржан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670618300226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Чукенов Кайрат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720211302142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Чуткин Васили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631002300103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"Қара-Жыра" Журагатова Айнур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531121300556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Шабданбеков Касымхан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680117400141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Шагаланов Ерболат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520620300217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Шагаланов Талгат Рахымгазыулы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600726300309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Шайтберген Марал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641204300103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Шалова Асылжамал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600910303285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Шапатов Зада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370820402175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Шаукенов Ергали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571111301110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Шахиев Нуркен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490318300188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Шаяахметова Гульнар Сайлаубековна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720518302588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Шаяхметов Толеубай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610625401258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Шевченко Петр Васильевич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510628300318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Шейкин Федор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810403302640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Шериязданов Даелхан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490426300581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Шәпек Күлимә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571121301422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Шокеев Мукагали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850310499067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Шокеев Талғат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400509300615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Шохан Меку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660401303576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Шугаева Камиля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630207350716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Шурман Багдат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820115499061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Ыдырышева Зайникамал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810405499066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Алмагул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550410400198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Ырысбек Батылхан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720210403489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Ысқақ Мұрат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670301303792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 Амантай Зекенович</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620205399111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Юсупова Гульбаршын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620118301346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Ясимхан Бұлбұл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661102401088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20101</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both"/>
      </w:pPr>
      <w:r>
        <w:rPr>
          <w:rFonts w:ascii="Times New Roman"/>
          <w:b w:val="false"/>
          <w:i w:val="false"/>
          <w:color w:val="000000"/>
          <w:sz w:val="28"/>
        </w:rPr>
        <w:t>
      Рекомендуемые схемы пастбищеоборота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участков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осенний сезон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отдыха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расположения пастбищ на территории по Курчумскому сельскому округу Курчумского района в разрезе категорий земель</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предназначенных для нужд населения по выпасу сельскохозяйственных животных личного подворья, в том числе общественных пастбищ</w:t>
      </w:r>
    </w:p>
    <w:p>
      <w:pPr>
        <w:spacing w:after="0"/>
        <w:ind w:left="0"/>
        <w:jc w:val="left"/>
      </w:pPr>
      <w:r>
        <w:br/>
      </w:r>
    </w:p>
    <w:p>
      <w:pPr>
        <w:spacing w:after="0"/>
        <w:ind w:left="0"/>
        <w:jc w:val="both"/>
      </w:pPr>
      <w:r>
        <w:drawing>
          <wp:inline distT="0" distB="0" distL="0" distR="0">
            <wp:extent cx="5638800" cy="1184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638800" cy="1184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рекомендуемых схем пастбищеоборотов, на который указываются схемы пастбищеоборотов, рекомендуемые на основании геоботанического обследования пастбищ</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сервитутов для прогона сельскохозяйственных животных, скотопрогонных трасс и иных объектов пастбищной инфраструктуры, а также скотомогильников (биометрических ям)</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Куйганскому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(карта) с обозначением пастбищ, которые могут быть предоставлены в землепользование пастбищепользователям       </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доступа к водоисточникам (озерам, рекам, прудам, копаням, оросительным и обводнительным каналам, трубчатым и шахтным колодцам)</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Плану по управлению</w:t>
            </w:r>
            <w:r>
              <w:br/>
            </w:r>
            <w:r>
              <w:rPr>
                <w:rFonts w:ascii="Times New Roman"/>
                <w:b w:val="false"/>
                <w:i w:val="false"/>
                <w:color w:val="000000"/>
                <w:sz w:val="20"/>
              </w:rPr>
              <w:t xml:space="preserve">пастбищами и их </w:t>
            </w:r>
            <w:r>
              <w:br/>
            </w:r>
            <w:r>
              <w:rPr>
                <w:rFonts w:ascii="Times New Roman"/>
                <w:b w:val="false"/>
                <w:i w:val="false"/>
                <w:color w:val="000000"/>
                <w:sz w:val="20"/>
              </w:rPr>
              <w:t>использованию</w:t>
            </w:r>
            <w:r>
              <w:br/>
            </w:r>
            <w:r>
              <w:rPr>
                <w:rFonts w:ascii="Times New Roman"/>
                <w:b w:val="false"/>
                <w:i w:val="false"/>
                <w:color w:val="000000"/>
                <w:sz w:val="20"/>
              </w:rPr>
              <w:t xml:space="preserve">по Курчумскому сельскому </w:t>
            </w:r>
            <w:r>
              <w:br/>
            </w:r>
            <w:r>
              <w:rPr>
                <w:rFonts w:ascii="Times New Roman"/>
                <w:b w:val="false"/>
                <w:i w:val="false"/>
                <w:color w:val="000000"/>
                <w:sz w:val="20"/>
              </w:rPr>
              <w:t>округу</w:t>
            </w:r>
            <w:r>
              <w:br/>
            </w:r>
            <w:r>
              <w:rPr>
                <w:rFonts w:ascii="Times New Roman"/>
                <w:b w:val="false"/>
                <w:i w:val="false"/>
                <w:color w:val="000000"/>
                <w:sz w:val="20"/>
              </w:rPr>
              <w:t>Курчумского района</w:t>
            </w:r>
            <w:r>
              <w:br/>
            </w:r>
            <w:r>
              <w:rPr>
                <w:rFonts w:ascii="Times New Roman"/>
                <w:b w:val="false"/>
                <w:i w:val="false"/>
                <w:color w:val="000000"/>
                <w:sz w:val="20"/>
              </w:rPr>
              <w:t>на 2026-2030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w:t>
      </w:r>
    </w:p>
    <w:p>
      <w:pPr>
        <w:spacing w:after="0"/>
        <w:ind w:left="0"/>
        <w:jc w:val="left"/>
      </w:pPr>
      <w:r>
        <w:br/>
      </w:r>
    </w:p>
    <w:p>
      <w:pPr>
        <w:spacing w:after="0"/>
        <w:ind w:left="0"/>
        <w:jc w:val="both"/>
      </w:pPr>
      <w:r>
        <w:drawing>
          <wp:inline distT="0" distB="0" distL="0" distR="0">
            <wp:extent cx="5803900" cy="1177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803900" cy="1177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