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90d7" w14:textId="52e9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Абайскому сельскому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54/5-VIII</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Абайскому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декабря 2023 года № 14/6-VIII "Об утверждении Плана по управлению пастбищами и их использованию по Абайскому сельскому округу Курчумского района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14/6-VII "Об утверждении Плана по управлению пастбищами и их использованию по Абайскому сельскому округу Курчумского района на 2021-2022 годы".</w:t>
      </w:r>
    </w:p>
    <w:bookmarkStart w:name="z5" w:id="1"/>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июня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54/5-VIІI</w:t>
            </w:r>
          </w:p>
        </w:tc>
      </w:tr>
    </w:tbl>
    <w:bookmarkStart w:name="z7" w:id="2"/>
    <w:p>
      <w:pPr>
        <w:spacing w:after="0"/>
        <w:ind w:left="0"/>
        <w:jc w:val="left"/>
      </w:pPr>
      <w:r>
        <w:rPr>
          <w:rFonts w:ascii="Times New Roman"/>
          <w:b/>
          <w:i w:val="false"/>
          <w:color w:val="000000"/>
        </w:rPr>
        <w:t xml:space="preserve"> План по управлению пастбищами и их использованию по Абайскому сельскому округу Курчумского района на 2026 - 2030 годы</w:t>
      </w:r>
    </w:p>
    <w:bookmarkEnd w:id="2"/>
    <w:bookmarkStart w:name="z8" w:id="3"/>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Абайскому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End w:id="3"/>
    <w:bookmarkStart w:name="z9" w:id="4"/>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0" w:id="5"/>
    <w:p>
      <w:pPr>
        <w:spacing w:after="0"/>
        <w:ind w:left="0"/>
        <w:jc w:val="both"/>
      </w:pPr>
      <w:r>
        <w:rPr>
          <w:rFonts w:ascii="Times New Roman"/>
          <w:b w:val="false"/>
          <w:i w:val="false"/>
          <w:color w:val="000000"/>
          <w:sz w:val="28"/>
        </w:rPr>
        <w:t>
      3. При разработке Плана учитываются:</w:t>
      </w:r>
    </w:p>
    <w:bookmarkEnd w:id="5"/>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приложения 4 к настоящему Плану;</w:t>
      </w:r>
    </w:p>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приложения 4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Абайскому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9) рекомендуемые схемы пастбищеоборотов по форме согласно приложению 5 к настоящему Плану;</w:t>
      </w:r>
    </w:p>
    <w:p>
      <w:pPr>
        <w:spacing w:after="0"/>
        <w:ind w:left="0"/>
        <w:jc w:val="both"/>
      </w:pPr>
      <w:r>
        <w:rPr>
          <w:rFonts w:ascii="Times New Roman"/>
          <w:b w:val="false"/>
          <w:i w:val="false"/>
          <w:color w:val="000000"/>
          <w:sz w:val="28"/>
        </w:rPr>
        <w:t xml:space="preserve">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w:t>
      </w:r>
      <w:r>
        <w:rPr>
          <w:rFonts w:ascii="Times New Roman"/>
          <w:b w:val="false"/>
          <w:i w:val="false"/>
          <w:color w:val="000000"/>
          <w:sz w:val="28"/>
        </w:rPr>
        <w:t>приложение 4</w:t>
      </w:r>
      <w:r>
        <w:rPr>
          <w:rFonts w:ascii="Times New Roman"/>
          <w:b w:val="false"/>
          <w:i w:val="false"/>
          <w:color w:val="000000"/>
          <w:sz w:val="28"/>
        </w:rPr>
        <w:t xml:space="preserve">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p>
      <w:pPr>
        <w:spacing w:after="0"/>
        <w:ind w:left="0"/>
        <w:jc w:val="both"/>
      </w:pPr>
      <w:r>
        <w:rPr>
          <w:rFonts w:ascii="Times New Roman"/>
          <w:b w:val="false"/>
          <w:i w:val="false"/>
          <w:color w:val="000000"/>
          <w:sz w:val="28"/>
        </w:rPr>
        <w:t>
      4. План содержит следующие приложения:</w:t>
      </w:r>
    </w:p>
    <w:p>
      <w:pPr>
        <w:spacing w:after="0"/>
        <w:ind w:left="0"/>
        <w:jc w:val="both"/>
      </w:pPr>
      <w:r>
        <w:rPr>
          <w:rFonts w:ascii="Times New Roman"/>
          <w:b w:val="false"/>
          <w:i w:val="false"/>
          <w:color w:val="000000"/>
          <w:sz w:val="28"/>
        </w:rPr>
        <w:t>
      1) схема (карта) расположения пастбищ на территории по Абайскому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по Абайскому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2" w:id="6"/>
    <w:p>
      <w:pPr>
        <w:spacing w:after="0"/>
        <w:ind w:left="0"/>
        <w:jc w:val="left"/>
      </w:pPr>
      <w:r>
        <w:rPr>
          <w:rFonts w:ascii="Times New Roman"/>
          <w:b/>
          <w:i w:val="false"/>
          <w:color w:val="000000"/>
        </w:rPr>
        <w:t xml:space="preserve"> Данные информационного системы баланса земель и государственного земельного кадастра Абайского сельского округа Курчумского района</w:t>
      </w:r>
    </w:p>
    <w:bookmarkEnd w:id="6"/>
    <w:p>
      <w:pPr>
        <w:spacing w:after="0"/>
        <w:ind w:left="0"/>
        <w:jc w:val="both"/>
      </w:pPr>
      <w:r>
        <w:rPr>
          <w:rFonts w:ascii="Times New Roman"/>
          <w:b w:val="false"/>
          <w:i w:val="false"/>
          <w:color w:val="000000"/>
          <w:sz w:val="28"/>
        </w:rPr>
        <w:t>
      Таблица 1. Распределение пастбищ по категориям земель Абайского сельского округа Курчумского района, гектары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Таблица 2. Распределение пастбищ населенного пункта,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гектаров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Бурабай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Койтас</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с.Теректы-булак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Әбек Ыбырайым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871004351445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Әбікеш Рақымбай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500705399036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Әлімғожин Болат "Арғын"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400202300081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Абралимов Абзал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740621302284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Абралимов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500303302246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Бейбит Алыбекович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831126301683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Батима Жумашевна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580303400270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Алибекұлы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940712350756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 Кенжекан Есимканович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560109301096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 Кенжекан Есимканович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560109301096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571110400420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Кенжегалии Калиякперович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Ареков Беглан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761115301291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Ареков Беглан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761115301291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Сайлаубек Рақышұлы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580910300294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Сайлаубек Рақышұлы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580910300294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Байырхан Абдолла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480705301524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Әлібек Калирахимұлы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Әлібек қалирахимұлы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кретьянское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451119400495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Болысканов Бейбит Толендыулы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Боразбек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Боразбек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201040035472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Бұлжан Сәтбек Рәбілұлы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690512300858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Дамұхан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880219303423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Дамұхан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880219303423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Дөкен Оразқан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900407001317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Куматай Кыдыкенович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Куматай Кыдыкенович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Куматай Кыдыкенович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Елеубаева Орынжамал Абдолдиновна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520507400645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Бекайдар Зимуханбетович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560618301698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Бакыт Кокенович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790220300504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Медет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810414302422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Кумыс Асимбековна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510204401446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Рахметқали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770405399096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Турганбек Акманович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751114302420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Берикхан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621015300211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621015300211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Казбаева Кульсарай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390101406688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Казиманова Алмажан Фазыловна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530620400146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Болат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Болат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Болат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Кизатаев Марат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731231300338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Кизатаев Марат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731231300338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Мурат Мырзабаевич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Мурат Мырзабаевич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Шеризат Болатбекович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690212300222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Раушан Саветбековна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Раушан Саветбековна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Раушан Саветбековна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Қапдығалым Бейсен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850808399127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Қапдығалым Бейсен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850808399127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Қапдығалым Бейсен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850808399127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"Қуат"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73123130038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Базархан Тілеуханұлы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Базархан Тілеуханұлы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Баянды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Баянды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Баянды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Саян Болатулы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771207300265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550604301628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Багжамал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470508400183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Ербол Абылкаирович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700619302187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Нукаева Самал Алибековна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851219400707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 Кабдыкаримович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 Кабдыкаримович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 Кабдыкаримович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 Кабдыкаримович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Нуржан Кабдыкаримұлы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670314300203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490213400341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Нұрахымет Нұртай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880307302897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Кадылбек Карменович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Кадылбек Карменович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Ракымбай Курметкан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740202303462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СагатовЕлемес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390202300671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Сагидолдина Кулсун Аблхаировна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520330400217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Бинагуль Омирбекқызы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680221402163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Салкымбаев Еркеш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590815300309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Солтанғожанов Бекболат Жұмағожаұлы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910302351076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Ержан Марданович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Ержан 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Ержан 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Рауан 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820522301423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СулейменовЕржан 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Самғау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810501399051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 Дәулетбек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810207350912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Темиреева Магира Кумашевна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560924400065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Бауржан Саркытович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"BASAGRO"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230640018596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Төлепберді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690119399038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Қуаныш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Хатиятуллин Марат Советбекович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760922302746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Қалиқан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750207399139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Қалиқан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750207399139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r>
    </w:tbl>
    <w:p>
      <w:pPr>
        <w:spacing w:after="0"/>
        <w:ind w:left="0"/>
        <w:jc w:val="both"/>
      </w:pPr>
      <w:r>
        <w:rPr>
          <w:rFonts w:ascii="Times New Roman"/>
          <w:b w:val="false"/>
          <w:i w:val="false"/>
          <w:color w:val="000000"/>
          <w:sz w:val="28"/>
        </w:rPr>
        <w:t>
      Для выпаса скота местных жителей Абайского сельского округа Курчумского района передано 7798 гектара.</w:t>
      </w:r>
    </w:p>
    <w:p>
      <w:pPr>
        <w:spacing w:after="0"/>
        <w:ind w:left="0"/>
        <w:jc w:val="both"/>
      </w:pPr>
      <w:r>
        <w:rPr>
          <w:rFonts w:ascii="Times New Roman"/>
          <w:b w:val="false"/>
          <w:i w:val="false"/>
          <w:color w:val="000000"/>
          <w:sz w:val="28"/>
        </w:rPr>
        <w:t>
      Основными пользователями пастбищ являются жители сел Бурабай, Койтас, Жылытау Абайского сельского округа Курчумского района.</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2025 года в Абайском сельском округе Курчумского района насчитывается у личного подворья населения: крупного рогатого скота - 2476 голов, мелкого рогатого скота - 4813 голов, лошадей - 1156 головы.</w:t>
      </w:r>
    </w:p>
    <w:p>
      <w:pPr>
        <w:spacing w:after="0"/>
        <w:ind w:left="0"/>
        <w:jc w:val="both"/>
      </w:pPr>
      <w:r>
        <w:rPr>
          <w:rFonts w:ascii="Times New Roman"/>
          <w:b w:val="false"/>
          <w:i w:val="false"/>
          <w:color w:val="000000"/>
          <w:sz w:val="28"/>
        </w:rPr>
        <w:t>
      В селе Бурабай:</w:t>
      </w:r>
    </w:p>
    <w:p>
      <w:pPr>
        <w:spacing w:after="0"/>
        <w:ind w:left="0"/>
        <w:jc w:val="both"/>
      </w:pPr>
      <w:r>
        <w:rPr>
          <w:rFonts w:ascii="Times New Roman"/>
          <w:b w:val="false"/>
          <w:i w:val="false"/>
          <w:color w:val="000000"/>
          <w:sz w:val="28"/>
        </w:rPr>
        <w:t>
      крупного рогатого скота - 865 голов, мелкого рогатого скота - 1523 голов, лошадей - 328 головы.</w:t>
      </w:r>
    </w:p>
    <w:p>
      <w:pPr>
        <w:spacing w:after="0"/>
        <w:ind w:left="0"/>
        <w:jc w:val="both"/>
      </w:pPr>
      <w:r>
        <w:rPr>
          <w:rFonts w:ascii="Times New Roman"/>
          <w:b w:val="false"/>
          <w:i w:val="false"/>
          <w:color w:val="000000"/>
          <w:sz w:val="28"/>
        </w:rPr>
        <w:t>
      Площадь пастбищ села Бурабай - 4324 га гектар.</w:t>
      </w:r>
    </w:p>
    <w:p>
      <w:pPr>
        <w:spacing w:after="0"/>
        <w:ind w:left="0"/>
        <w:jc w:val="both"/>
      </w:pPr>
      <w:r>
        <w:rPr>
          <w:rFonts w:ascii="Times New Roman"/>
          <w:b w:val="false"/>
          <w:i w:val="false"/>
          <w:color w:val="000000"/>
          <w:sz w:val="28"/>
        </w:rPr>
        <w:t>
      В селе Койтас:</w:t>
      </w:r>
    </w:p>
    <w:p>
      <w:pPr>
        <w:spacing w:after="0"/>
        <w:ind w:left="0"/>
        <w:jc w:val="both"/>
      </w:pPr>
      <w:r>
        <w:rPr>
          <w:rFonts w:ascii="Times New Roman"/>
          <w:b w:val="false"/>
          <w:i w:val="false"/>
          <w:color w:val="000000"/>
          <w:sz w:val="28"/>
        </w:rPr>
        <w:t>
      крупного рогатого скота - 701 голов, мелкого рогатого скота - 1143 голов, лошадей - 530 головы.</w:t>
      </w:r>
    </w:p>
    <w:p>
      <w:pPr>
        <w:spacing w:after="0"/>
        <w:ind w:left="0"/>
        <w:jc w:val="both"/>
      </w:pPr>
      <w:r>
        <w:rPr>
          <w:rFonts w:ascii="Times New Roman"/>
          <w:b w:val="false"/>
          <w:i w:val="false"/>
          <w:color w:val="000000"/>
          <w:sz w:val="28"/>
        </w:rPr>
        <w:t>
      Площадь пастбищ села Койтас - 3042 гектар.</w:t>
      </w:r>
    </w:p>
    <w:p>
      <w:pPr>
        <w:spacing w:after="0"/>
        <w:ind w:left="0"/>
        <w:jc w:val="both"/>
      </w:pPr>
      <w:r>
        <w:rPr>
          <w:rFonts w:ascii="Times New Roman"/>
          <w:b w:val="false"/>
          <w:i w:val="false"/>
          <w:color w:val="000000"/>
          <w:sz w:val="28"/>
        </w:rPr>
        <w:t>
      В селе Теректыбулак:</w:t>
      </w:r>
    </w:p>
    <w:p>
      <w:pPr>
        <w:spacing w:after="0"/>
        <w:ind w:left="0"/>
        <w:jc w:val="both"/>
      </w:pPr>
      <w:r>
        <w:rPr>
          <w:rFonts w:ascii="Times New Roman"/>
          <w:b w:val="false"/>
          <w:i w:val="false"/>
          <w:color w:val="000000"/>
          <w:sz w:val="28"/>
        </w:rPr>
        <w:t>
      крупного рогатого скота - 938 голов, мелкого рогатого скота - 2189 голов, лошадей - 296 головы.</w:t>
      </w:r>
    </w:p>
    <w:p>
      <w:pPr>
        <w:spacing w:after="0"/>
        <w:ind w:left="0"/>
        <w:jc w:val="both"/>
      </w:pPr>
      <w:r>
        <w:rPr>
          <w:rFonts w:ascii="Times New Roman"/>
          <w:b w:val="false"/>
          <w:i w:val="false"/>
          <w:color w:val="000000"/>
          <w:sz w:val="28"/>
        </w:rPr>
        <w:t>
      На 1 января 2025 года в Абайском сельском округе Курчумского района насчитывается у крестьянских хозяйств и ТОО: крупного рогатого скота - 4529 голов, мелкого рогатого скота - 13436 голов, лошадей - 1972 головы.</w:t>
      </w:r>
    </w:p>
    <w:p>
      <w:pPr>
        <w:spacing w:after="0"/>
        <w:ind w:left="0"/>
        <w:jc w:val="both"/>
      </w:pPr>
      <w:r>
        <w:rPr>
          <w:rFonts w:ascii="Times New Roman"/>
          <w:b w:val="false"/>
          <w:i w:val="false"/>
          <w:color w:val="000000"/>
          <w:sz w:val="28"/>
        </w:rPr>
        <w:t>
      В селе Бурабай:</w:t>
      </w:r>
    </w:p>
    <w:p>
      <w:pPr>
        <w:spacing w:after="0"/>
        <w:ind w:left="0"/>
        <w:jc w:val="both"/>
      </w:pPr>
      <w:r>
        <w:rPr>
          <w:rFonts w:ascii="Times New Roman"/>
          <w:b w:val="false"/>
          <w:i w:val="false"/>
          <w:color w:val="000000"/>
          <w:sz w:val="28"/>
        </w:rPr>
        <w:t>
      крупного рогатого скота - 2185 голов, мелкого рогатого скота - 6757 голов, лошадей - 1096 головы.</w:t>
      </w:r>
    </w:p>
    <w:p>
      <w:pPr>
        <w:spacing w:after="0"/>
        <w:ind w:left="0"/>
        <w:jc w:val="both"/>
      </w:pPr>
      <w:r>
        <w:rPr>
          <w:rFonts w:ascii="Times New Roman"/>
          <w:b w:val="false"/>
          <w:i w:val="false"/>
          <w:color w:val="000000"/>
          <w:sz w:val="28"/>
        </w:rPr>
        <w:t>
      В селе Койтас:</w:t>
      </w:r>
    </w:p>
    <w:p>
      <w:pPr>
        <w:spacing w:after="0"/>
        <w:ind w:left="0"/>
        <w:jc w:val="both"/>
      </w:pPr>
      <w:r>
        <w:rPr>
          <w:rFonts w:ascii="Times New Roman"/>
          <w:b w:val="false"/>
          <w:i w:val="false"/>
          <w:color w:val="000000"/>
          <w:sz w:val="28"/>
        </w:rPr>
        <w:t>
      крупного рогатого скота - 1297 голов, мелкого рогатого скота - 1157 голов, лошадей - 678 головы.</w:t>
      </w:r>
    </w:p>
    <w:p>
      <w:pPr>
        <w:spacing w:after="0"/>
        <w:ind w:left="0"/>
        <w:jc w:val="both"/>
      </w:pPr>
      <w:r>
        <w:rPr>
          <w:rFonts w:ascii="Times New Roman"/>
          <w:b w:val="false"/>
          <w:i w:val="false"/>
          <w:color w:val="000000"/>
          <w:sz w:val="28"/>
        </w:rPr>
        <w:t>
      В селе Теректыбулак:</w:t>
      </w:r>
    </w:p>
    <w:p>
      <w:pPr>
        <w:spacing w:after="0"/>
        <w:ind w:left="0"/>
        <w:jc w:val="both"/>
      </w:pPr>
      <w:r>
        <w:rPr>
          <w:rFonts w:ascii="Times New Roman"/>
          <w:b w:val="false"/>
          <w:i w:val="false"/>
          <w:color w:val="000000"/>
          <w:sz w:val="28"/>
        </w:rPr>
        <w:t>
      крупного рогатого скота - 602 голов, мелкого рогатого скота - 158 голов, лошадей - 275 головы.</w:t>
      </w:r>
    </w:p>
    <w:p>
      <w:pPr>
        <w:spacing w:after="0"/>
        <w:ind w:left="0"/>
        <w:jc w:val="both"/>
      </w:pPr>
      <w:r>
        <w:rPr>
          <w:rFonts w:ascii="Times New Roman"/>
          <w:b w:val="false"/>
          <w:i w:val="false"/>
          <w:color w:val="000000"/>
          <w:sz w:val="28"/>
        </w:rPr>
        <w:t>
      Таблица №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w:t>
            </w:r>
          </w:p>
          <w:p>
            <w:pPr>
              <w:spacing w:after="20"/>
              <w:ind w:left="20"/>
              <w:jc w:val="both"/>
            </w:pPr>
            <w:r>
              <w:rPr>
                <w:rFonts w:ascii="Times New Roman"/>
                <w:b w:val="false"/>
                <w:i w:val="false"/>
                <w:color w:val="000000"/>
                <w:sz w:val="20"/>
              </w:rPr>
              <w:t>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Теректыбулак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r>
    </w:tbl>
    <w:p>
      <w:pPr>
        <w:spacing w:after="0"/>
        <w:ind w:left="0"/>
        <w:jc w:val="both"/>
      </w:pPr>
      <w:r>
        <w:rPr>
          <w:rFonts w:ascii="Times New Roman"/>
          <w:b w:val="false"/>
          <w:i w:val="false"/>
          <w:color w:val="000000"/>
          <w:sz w:val="28"/>
        </w:rPr>
        <w:t>
      Для обеспечения сельскохозяйственных животных по Абайскому сельскому округу имеется 72125 гектара пастбищных угодий.</w:t>
      </w:r>
    </w:p>
    <w:p>
      <w:pPr>
        <w:spacing w:after="0"/>
        <w:ind w:left="0"/>
        <w:jc w:val="both"/>
      </w:pPr>
      <w:r>
        <w:rPr>
          <w:rFonts w:ascii="Times New Roman"/>
          <w:b w:val="false"/>
          <w:i w:val="false"/>
          <w:color w:val="000000"/>
          <w:sz w:val="28"/>
        </w:rPr>
        <w:t>
      Для выпаса сельскохозяйственных животных необходимо 15,602 тысяч гектаров 5081 голов выпасаются на общественных пастбищах, площадью 7,798 тысяч гектаров, 13170 голов выпасаются на отгонных пастбищах, площадью 64,327 тысяч гектаров.</w:t>
      </w:r>
    </w:p>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7"/>
    <w:p>
      <w:pPr>
        <w:spacing w:after="0"/>
        <w:ind w:left="0"/>
        <w:jc w:val="left"/>
      </w:pPr>
      <w:r>
        <w:rPr>
          <w:rFonts w:ascii="Times New Roman"/>
          <w:b/>
          <w:i w:val="false"/>
          <w:color w:val="000000"/>
        </w:rPr>
        <w:t xml:space="preserve"> 1. РАСТИТЕЛЬНОСТЬ</w:t>
      </w:r>
    </w:p>
    <w:bookmarkEnd w:id="7"/>
    <w:p>
      <w:pPr>
        <w:spacing w:after="0"/>
        <w:ind w:left="0"/>
        <w:jc w:val="both"/>
      </w:pPr>
      <w:r>
        <w:rPr>
          <w:rFonts w:ascii="Times New Roman"/>
          <w:b w:val="false"/>
          <w:i w:val="false"/>
          <w:color w:val="000000"/>
          <w:sz w:val="28"/>
        </w:rPr>
        <w:t>
      По природным условиям и характеру растительности территория Абайского сельского округа относится к сухостепной и полупустынной зонам, подзоне лесолуговых, лесолугово-степных, темно-каштановых и светло-каштановых почв.</w:t>
      </w:r>
    </w:p>
    <w:p>
      <w:pPr>
        <w:spacing w:after="0"/>
        <w:ind w:left="0"/>
        <w:jc w:val="both"/>
      </w:pPr>
      <w:r>
        <w:rPr>
          <w:rFonts w:ascii="Times New Roman"/>
          <w:b w:val="false"/>
          <w:i w:val="false"/>
          <w:color w:val="000000"/>
          <w:sz w:val="28"/>
        </w:rPr>
        <w:t>
      Основные типы рельефа среднегорье, низкогорье, понижение низкогорье, предгорная равнина, понижение равнины.</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w:t>
      </w:r>
    </w:p>
    <w:p>
      <w:pPr>
        <w:spacing w:after="0"/>
        <w:ind w:left="0"/>
        <w:jc w:val="both"/>
      </w:pPr>
      <w:r>
        <w:rPr>
          <w:rFonts w:ascii="Times New Roman"/>
          <w:b w:val="false"/>
          <w:i w:val="false"/>
          <w:color w:val="000000"/>
          <w:sz w:val="28"/>
        </w:rPr>
        <w:t>
      102 вида, относящихся к 74 родам и 26 семействам.</w:t>
      </w:r>
    </w:p>
    <w:p>
      <w:pPr>
        <w:spacing w:after="0"/>
        <w:ind w:left="0"/>
        <w:jc w:val="both"/>
      </w:pPr>
      <w:r>
        <w:rPr>
          <w:rFonts w:ascii="Times New Roman"/>
          <w:b w:val="false"/>
          <w:i w:val="false"/>
          <w:color w:val="000000"/>
          <w:sz w:val="28"/>
        </w:rPr>
        <w:t>
      По количеству видов в семействах преобладают: Злаковые - 18 видов, Сложноцветные - 17 видов, Розоцветные и Бобовые - по 10 видов, Губоцветные - 6 видов, Лилейные, Гречишные, Мареновые - по 4 вида, Ивовые - 3 вида, Осоковые, Касатиковые, Лютиковые, Гераниевые, Парнолистниковые, Молочайные, Норичниковые, Подорожниковые - по 2 вида,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16 видов.</w:t>
      </w:r>
    </w:p>
    <w:p>
      <w:pPr>
        <w:spacing w:after="0"/>
        <w:ind w:left="0"/>
        <w:jc w:val="both"/>
      </w:pPr>
      <w:r>
        <w:rPr>
          <w:rFonts w:ascii="Times New Roman"/>
          <w:b w:val="false"/>
          <w:i w:val="false"/>
          <w:color w:val="000000"/>
          <w:sz w:val="28"/>
        </w:rPr>
        <w:t>
      Подавляющее количество видов (97 видов - 95,1%) поедается скотом, ядовитыми считаются 5 вида, 2 видов - лекарственные.</w:t>
      </w:r>
    </w:p>
    <w:p>
      <w:pPr>
        <w:spacing w:after="0"/>
        <w:ind w:left="0"/>
        <w:jc w:val="both"/>
      </w:pPr>
      <w:r>
        <w:rPr>
          <w:rFonts w:ascii="Times New Roman"/>
          <w:b w:val="false"/>
          <w:i w:val="false"/>
          <w:color w:val="000000"/>
          <w:sz w:val="28"/>
        </w:rPr>
        <w:t>
      Здесь широко распространены виды растений пустынных и каменистых степей, таких как лебеда седая, биюргун, полынь узкодольчатая, полынь белоземельная, тасбиюргун, ковыли - волосатик, красноватый, Лессинга, овсяница бороздчатая. Менее распространены луговые злаки и разнотравье.</w:t>
      </w:r>
    </w:p>
    <w:p>
      <w:pPr>
        <w:spacing w:after="0"/>
        <w:ind w:left="0"/>
        <w:jc w:val="both"/>
      </w:pPr>
      <w:r>
        <w:rPr>
          <w:rFonts w:ascii="Times New Roman"/>
          <w:b w:val="false"/>
          <w:i w:val="false"/>
          <w:color w:val="000000"/>
          <w:sz w:val="28"/>
        </w:rPr>
        <w:t>
      Распространение растительности имеет ярко выраженную зональность. На самом крайнем юге на темно-каштановых обычных и неполноразвитых почвах распространены в основном дерновиннозлаковые и полынные пастбища. В средней части территории округа на темно-каштановых обычных почвах по низкогорьем распространены злаки, кустарники, разнотравье реже сорнотравье. В северной гористой части на темно-каштановых неполноразвитых и лугово-темно-каштановых обычных почвах аспространены кустарники, полыни, злаки, разнотравье на выположенных и склоновых участках. По ложбинам встречаются кустарники. В северо-западной части территории отмечается степная растительность с кустарниками, преимущественно с таволгой и частично с караганой.</w:t>
      </w:r>
    </w:p>
    <w:p>
      <w:pPr>
        <w:spacing w:after="0"/>
        <w:ind w:left="0"/>
        <w:jc w:val="both"/>
      </w:pPr>
      <w:r>
        <w:rPr>
          <w:rFonts w:ascii="Times New Roman"/>
          <w:b w:val="false"/>
          <w:i w:val="false"/>
          <w:color w:val="000000"/>
          <w:sz w:val="28"/>
        </w:rPr>
        <w:t>
      Вся территория округа представлена в основном пастбищами. Сенокосные</w:t>
      </w:r>
    </w:p>
    <w:p>
      <w:pPr>
        <w:spacing w:after="0"/>
        <w:ind w:left="0"/>
        <w:jc w:val="both"/>
      </w:pPr>
      <w:r>
        <w:rPr>
          <w:rFonts w:ascii="Times New Roman"/>
          <w:b w:val="false"/>
          <w:i w:val="false"/>
          <w:color w:val="000000"/>
          <w:sz w:val="28"/>
        </w:rPr>
        <w:t>
      угодья занимают небольшую часть.</w:t>
      </w:r>
    </w:p>
    <w:p>
      <w:pPr>
        <w:spacing w:after="0"/>
        <w:ind w:left="0"/>
        <w:jc w:val="both"/>
      </w:pPr>
      <w:r>
        <w:rPr>
          <w:rFonts w:ascii="Times New Roman"/>
          <w:b w:val="false"/>
          <w:i w:val="false"/>
          <w:color w:val="000000"/>
          <w:sz w:val="28"/>
        </w:rPr>
        <w:t>
      По долине реки Курчум в виде небольших рощ растут осина, тополь, ива,</w:t>
      </w:r>
    </w:p>
    <w:p>
      <w:pPr>
        <w:spacing w:after="0"/>
        <w:ind w:left="0"/>
        <w:jc w:val="both"/>
      </w:pPr>
      <w:r>
        <w:rPr>
          <w:rFonts w:ascii="Times New Roman"/>
          <w:b w:val="false"/>
          <w:i w:val="false"/>
          <w:color w:val="000000"/>
          <w:sz w:val="28"/>
        </w:rPr>
        <w:t>
      береза и другие.</w:t>
      </w:r>
    </w:p>
    <w:p>
      <w:pPr>
        <w:spacing w:after="0"/>
        <w:ind w:left="0"/>
        <w:jc w:val="both"/>
      </w:pPr>
      <w:r>
        <w:rPr>
          <w:rFonts w:ascii="Times New Roman"/>
          <w:b w:val="false"/>
          <w:i w:val="false"/>
          <w:color w:val="000000"/>
          <w:sz w:val="28"/>
        </w:rPr>
        <w:t>
      По долинам рек и ручьев, приозерным понижениям, в депрессиях рельефа, с близкими грунтовыми водами в зависимости от минерализации этих, распространены злаковые, чиевые и волоснецовые пастбища, сенокосы, а также и другие пастбища. Формируются они на лугово-темно-каштановых суглинистых почвах. Из злаков преобладают: ежа, тонконог, вейник, мятлик, пырей, тростник. На очень влажных участках растут осоки и тростник.</w:t>
      </w:r>
    </w:p>
    <w:p>
      <w:pPr>
        <w:spacing w:after="0"/>
        <w:ind w:left="0"/>
        <w:jc w:val="both"/>
      </w:pPr>
      <w:r>
        <w:rPr>
          <w:rFonts w:ascii="Times New Roman"/>
          <w:b w:val="false"/>
          <w:i w:val="false"/>
          <w:color w:val="000000"/>
          <w:sz w:val="28"/>
        </w:rPr>
        <w:t>
      Абайский сельский округ организован на базе разукрупнения бывших совхозов Маралихинского, Калгутинского и имени 22 съезда КПСС. В связи внесением изменении в границах, невозможно было сделать сравнительный анализ по культуре по техническому состоянию.</w:t>
      </w:r>
    </w:p>
    <w:p>
      <w:pPr>
        <w:spacing w:after="0"/>
        <w:ind w:left="0"/>
        <w:jc w:val="both"/>
      </w:pPr>
      <w:r>
        <w:rPr>
          <w:rFonts w:ascii="Times New Roman"/>
          <w:b w:val="false"/>
          <w:i w:val="false"/>
          <w:color w:val="000000"/>
          <w:sz w:val="28"/>
        </w:rPr>
        <w:t>
      Согласно Классификации природных кормовых угодий Республики Казахстан, природные кормовые угодья в границах изысканий представлены - 2 классами: среднегорными степными пастбищами на лесо - лугово - степных суглинистых и лесо-лугово суглинистых почвах; низкогорными степными пастбищами на темно-каштановых обычных суглинистых и супесчаных, темно-каштановых неполноразвитых суглинистых и светло-каштановых неполно - и малоразвитых суглинистых почвах; понижение низкогорий, долина рек Курчум, Кыстау-Курчум на лугово-темно-каштановых обычных суглинистых почвах, лугово-темно-каштановых солончаковых и солончаковатых суглинистых почвах, лугово-темно-каштановых солонцеватых суглинистых почвах, лугово-темно-каштановых засоленных почвах и лугово-светло-каштановых обычных светло-каштановых обычных суглинистых почвах; предгорная волнистая равнина на светло-каштановых обычных суглинистых почвах, светло-каштановых неполно- и малоразвитых суглинистых почвах, и светло-каштановых солончаковатых суглинистых почвах; долина реки Курчум, понижения предгорной равнины на лугово-светло-каштановых солончаковых суглинистых почвах и пойменных темно-каштановых луговых обычных суглинистых почвах.</w:t>
      </w:r>
    </w:p>
    <w:p>
      <w:pPr>
        <w:spacing w:after="0"/>
        <w:ind w:left="0"/>
        <w:jc w:val="both"/>
      </w:pPr>
      <w:r>
        <w:rPr>
          <w:rFonts w:ascii="Times New Roman"/>
          <w:b w:val="false"/>
          <w:i w:val="false"/>
          <w:color w:val="000000"/>
          <w:sz w:val="28"/>
        </w:rPr>
        <w:t>
      Каждый из указанных классов разделяется на подклассы, объединяющие кормовые угодья, сходные по положению в рельефе, степени увлажненности, типу почв, их механическому составу.</w:t>
      </w:r>
    </w:p>
    <w:p>
      <w:pPr>
        <w:spacing w:after="0"/>
        <w:ind w:left="0"/>
        <w:jc w:val="both"/>
      </w:pPr>
      <w:r>
        <w:rPr>
          <w:rFonts w:ascii="Times New Roman"/>
          <w:b w:val="false"/>
          <w:i w:val="false"/>
          <w:color w:val="000000"/>
          <w:sz w:val="28"/>
        </w:rPr>
        <w:t>
      В процессе обследования выделены 54 типа растительных сообществ, 22 подтипа и 33 модификации. Типы систематизированы в 24 группу.</w:t>
      </w:r>
    </w:p>
    <w:bookmarkStart w:name="z15" w:id="8"/>
    <w:p>
      <w:pPr>
        <w:spacing w:after="0"/>
        <w:ind w:left="0"/>
        <w:jc w:val="left"/>
      </w:pPr>
      <w:r>
        <w:rPr>
          <w:rFonts w:ascii="Times New Roman"/>
          <w:b/>
          <w:i w:val="false"/>
          <w:color w:val="000000"/>
        </w:rPr>
        <w:t xml:space="preserve"> 2. КРАТКАЯ ХАРАКТЕРИСТИКА ОСНОВНЫХ КОРМОВЫХ, НЕПОЕДАЕМЫХ, ЯДОВИТЫХ И ЛЕКАРСТВЕННЫХ РАСТЕНИЙ</w:t>
      </w:r>
    </w:p>
    <w:bookmarkEnd w:id="8"/>
    <w:bookmarkStart w:name="z16" w:id="9"/>
    <w:p>
      <w:pPr>
        <w:spacing w:after="0"/>
        <w:ind w:left="0"/>
        <w:jc w:val="left"/>
      </w:pPr>
      <w:r>
        <w:rPr>
          <w:rFonts w:ascii="Times New Roman"/>
          <w:b/>
          <w:i w:val="false"/>
          <w:color w:val="000000"/>
        </w:rPr>
        <w:t xml:space="preserve"> 2.1. Кормовые растения</w:t>
      </w:r>
    </w:p>
    <w:bookmarkEnd w:id="9"/>
    <w:p>
      <w:pPr>
        <w:spacing w:after="0"/>
        <w:ind w:left="0"/>
        <w:jc w:val="both"/>
      </w:pPr>
      <w:r>
        <w:rPr>
          <w:rFonts w:ascii="Times New Roman"/>
          <w:b w:val="false"/>
          <w:i w:val="false"/>
          <w:color w:val="000000"/>
          <w:sz w:val="28"/>
        </w:rPr>
        <w:t>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Дает урожаи выше других ковылей, а при скашивании до колошения дает отаву до 50% массы первого укоса, причем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w:t>
      </w:r>
    </w:p>
    <w:p>
      <w:pPr>
        <w:spacing w:after="0"/>
        <w:ind w:left="0"/>
        <w:jc w:val="both"/>
      </w:pPr>
      <w:r>
        <w:rPr>
          <w:rFonts w:ascii="Times New Roman"/>
          <w:b w:val="false"/>
          <w:i w:val="false"/>
          <w:color w:val="000000"/>
          <w:sz w:val="28"/>
        </w:rPr>
        <w:t>
      Овсяница бороздчатая (типчак) - многолетний плотнокустовой злак высотой 30-60 см, образующий мощные плотные дернины с многочисленными прикорневыми листьями. Цветет в конце мая-июне, после цветения начинает засыхать и при полном созревании становится желтой и грубой травой. Все жаркое лето находится в состоянии покоя и не отрастает. С понижением температуры и выпадением первых дождей появляется масса прикорневых листьев, которые отрастают почти до той же высоты, что и весной.</w:t>
      </w:r>
    </w:p>
    <w:p>
      <w:pPr>
        <w:spacing w:after="0"/>
        <w:ind w:left="0"/>
        <w:jc w:val="both"/>
      </w:pPr>
      <w:r>
        <w:rPr>
          <w:rFonts w:ascii="Times New Roman"/>
          <w:b w:val="false"/>
          <w:i w:val="false"/>
          <w:color w:val="000000"/>
          <w:sz w:val="28"/>
        </w:rPr>
        <w:t>
      На пастбище поедается прекрасно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w:t>
      </w:r>
    </w:p>
    <w:p>
      <w:pPr>
        <w:spacing w:after="0"/>
        <w:ind w:left="0"/>
        <w:jc w:val="both"/>
      </w:pPr>
      <w:r>
        <w:rPr>
          <w:rFonts w:ascii="Times New Roman"/>
          <w:b w:val="false"/>
          <w:i w:val="false"/>
          <w:color w:val="000000"/>
          <w:sz w:val="28"/>
        </w:rPr>
        <w:t>
      Вейник наземный (ак-батаук) - многолетний злак с ползучим корневищем, высотой 80-150 см, со средне облиственным стеблем. Цветет в июне-июле. Грубая кормовая трава заливных и болотистых лугов. Нетребователен к почве, выносит значительное засоление. Обладает хорошей устойчивостью к выпасу и сенокошению, но дает грубое, плохо поедаемое сено. Скашивать на сено следует не позже фазы колошения, так как он очень быстро грубеет. На пастбище плохо поедается всеми видами диких и домашних животных: крупный рогатый скот и лошади поедают только до колошения, во второй половине лета скусывают только соцветия и верхние листья.</w:t>
      </w:r>
    </w:p>
    <w:p>
      <w:pPr>
        <w:spacing w:after="0"/>
        <w:ind w:left="0"/>
        <w:jc w:val="both"/>
      </w:pPr>
      <w:r>
        <w:rPr>
          <w:rFonts w:ascii="Times New Roman"/>
          <w:b w:val="false"/>
          <w:i w:val="false"/>
          <w:color w:val="000000"/>
          <w:sz w:val="28"/>
        </w:rPr>
        <w:t>
      Волоснец узкий - многолетний злак с голыми, гладкими стеблями высотой 50-120 см. Влагалища листьев гладкие, язычок до 8 мм длиной. Листья до 7 мм ширины, иногда сложенные. Метелка длиной 10-30 см. Цветет в июне-сентябре. Грубый корм. На пастбище более или менее удовлетворительно поедается животными на ранних фазах, преимущественно лошадьми и крупным рогатым скотом. Очень быстро грубеет, поэтому на сено необходимо заготавливать до выбрасывания метелок.</w:t>
      </w:r>
    </w:p>
    <w:p>
      <w:pPr>
        <w:spacing w:after="0"/>
        <w:ind w:left="0"/>
        <w:jc w:val="both"/>
      </w:pPr>
      <w:r>
        <w:rPr>
          <w:rFonts w:ascii="Times New Roman"/>
          <w:b w:val="false"/>
          <w:i w:val="false"/>
          <w:color w:val="000000"/>
          <w:sz w:val="28"/>
        </w:rPr>
        <w:t>
      Прибрежница солончаковая (ажрек) - многолетний злак высотой 5-15 см с длинными, от основания разветвляющимися и укореняющимися в узлах побегами. Цветет в апреле-июне. Цветки собраны в колосовидную метелку. Переносит сильное засоление почв и нередко дает чистые заросли. Урожайность резко колеблется в зависимости от мест обитания. Одно из основных растений пустынь. На пастбище поедается всеми животными, причем лучше - с фазы плодоношения, осенью и зимой. В сене - удовлетворительно и даже хорошо, но на сене необходимо убирать не позже фазы колошения, так как перестойное сено может повреждать ротовую полость животных. На юге охотно поедается животными по возврашении с гор.</w:t>
      </w:r>
    </w:p>
    <w:p>
      <w:pPr>
        <w:spacing w:after="0"/>
        <w:ind w:left="0"/>
        <w:jc w:val="both"/>
      </w:pPr>
      <w:r>
        <w:rPr>
          <w:rFonts w:ascii="Times New Roman"/>
          <w:b w:val="false"/>
          <w:i w:val="false"/>
          <w:color w:val="000000"/>
          <w:sz w:val="28"/>
        </w:rPr>
        <w:t>
      Мятлик луговой - многолетний рыхлокустовой злак высотой 30-90 см с ползучим корневищем. Цветет в мае-июле. Имеет тонкие, слабо олиственные стебли, кроме генеративных имеет большое количество вегетативных побегов, из-за чего его относят к типичным низовым злакам. Пастбищное растение, широко и быстро распространяется в травостое при умеренном выпасе. Считается отличным кормовым растением: отлично поедается лошадьми, крупным рогатым скотом, овцами и дикими животными. Особенно ценны эти пастбища для нагула молодняка крупного рогатого скота.</w:t>
      </w:r>
    </w:p>
    <w:p>
      <w:pPr>
        <w:spacing w:after="0"/>
        <w:ind w:left="0"/>
        <w:jc w:val="both"/>
      </w:pPr>
      <w:r>
        <w:rPr>
          <w:rFonts w:ascii="Times New Roman"/>
          <w:b w:val="false"/>
          <w:i w:val="false"/>
          <w:color w:val="000000"/>
          <w:sz w:val="28"/>
        </w:rPr>
        <w:t>
      Карагана кустарник (караган) - слабо колючий, ветвистый кустарник высотой 0,5-2 м с прямыми побегами и ветвями с темной, зеленовато - или желтовато-серой корой. Цветы ярко-желтые. Цветет в мае-июле, плодоносит июле-сентябре. На пастбище поедаются листья и молодые побеги крупным рогатым скотом и овцами. Хорошо облиственна, а ветки в густых зарослях, особенно где растительность ежегодно выкашивается, тонкие, прутьевидные. На таких пастбищах иногда даже хорошо поедается почти до самой осени. В листьях и цветах содержит много протеина.</w:t>
      </w:r>
    </w:p>
    <w:p>
      <w:pPr>
        <w:spacing w:after="0"/>
        <w:ind w:left="0"/>
        <w:jc w:val="both"/>
      </w:pPr>
      <w:r>
        <w:rPr>
          <w:rFonts w:ascii="Times New Roman"/>
          <w:b w:val="false"/>
          <w:i w:val="false"/>
          <w:color w:val="000000"/>
          <w:sz w:val="28"/>
        </w:rPr>
        <w:t>
      Лебеда седая (кокпек) - полукустарник с раскинутыми, недлинными деревянистыми ветвями высотой 20-50 см. Однолетние побеги высотой 15-30 см. Листья очередные, толстоватые, длиной 0,5-3 см, шириной 0,2-0,7 см, продолговато-яйцевидные, на верхушке тупые. В пазухах листьев укороченные побеги с более мелкими листьями. Цветки собраны в мутовчато-колосовидное соцветие. Цветет и плодоносит в июле - сентябре. На пастбище с фазы цветения, осенью после плодоношения и зимой хорошо поедается верблюдами, удовлетворительно коровами и лошадьми. Для овец и верблюдов осенью и зимой-нажировочный корм. Ранней весной лошади охотно поедают прошлогодние веточки. По данным химического анализа, содержит относительно много протеина и немного клетчатки, но коэффициент переваримости всех питательных веществ на ранних фазах очень низкий, соответственно низка и питательность в этот период (ниже 40 к. ед.). С фазы плодоношения значительно повышается переваримость клетчатки и БЭВ, поэтому общая питательность осенью выше, чем летом и весной. Листья содержат органические кислоты. Возбуждает аппетит у животных.</w:t>
      </w:r>
    </w:p>
    <w:p>
      <w:pPr>
        <w:spacing w:after="0"/>
        <w:ind w:left="0"/>
        <w:jc w:val="both"/>
      </w:pPr>
      <w:r>
        <w:rPr>
          <w:rFonts w:ascii="Times New Roman"/>
          <w:b w:val="false"/>
          <w:i w:val="false"/>
          <w:color w:val="000000"/>
          <w:sz w:val="28"/>
        </w:rPr>
        <w:t>
      Таволга зверобоелистная - кустарник высотой до 150 см смногочисленными зонтиками цветков на коричневых прутьевидных ветвях. Листья мелкие, молодые опушенные, обратно-яйцевидные. Соцветия - 4-10-цветковые сидячие зонтики. Цветет в апреле-мае, плодоносит в июне. На пастбище листья и молодые побеги охотно поедаются овцами и козами. Остальные животные поедают хуже. На ранних стадиях содержится много протеина, жира и не очень много клетчатки, а питательность не хуже хорошего бобового сена. Содержит витамин С, ароматические вещества.</w:t>
      </w:r>
    </w:p>
    <w:p>
      <w:pPr>
        <w:spacing w:after="0"/>
        <w:ind w:left="0"/>
        <w:jc w:val="both"/>
      </w:pPr>
      <w:r>
        <w:rPr>
          <w:rFonts w:ascii="Times New Roman"/>
          <w:b w:val="false"/>
          <w:i w:val="false"/>
          <w:color w:val="000000"/>
          <w:sz w:val="28"/>
        </w:rPr>
        <w:t>
      Полынь белоземельная (тамыр жусан) - многолетнее травянистое растение высотой до 45 см с многочисленными вегетативными и генеративными побегами, образующими плотные и широкие дерновины. Все растение опушенное. Листья в очертании яйцевидные, 1-2 см длиной и до 1 см шириной, просто или дважды перисто рассеченные. Цветы желтые. Цветет в августе - октябре. На пастбище поедается овцами хорошо и даже отлично весной, удовлетворительно плохо летом, вновь хорошо и отлично поедается осенью и зимой. Немного хуже ее поедают лошади и верблюды. Крупный рогатый скот удовлетворительно поедает ее весной, осенью и зимой и почти не поедает летом. Многочисленными данными химического анализа (около 90 образцов из различных областей Казахстана) не подтверждаются литературные данные о высоком содержании клетчатки (до 45%) - Даже в зимнем сухостое собранных нами образцов количество клетчатки не превышало 35%. Можно отнести к кормовым растениям выше среднего качества.</w:t>
      </w:r>
    </w:p>
    <w:p>
      <w:pPr>
        <w:spacing w:after="0"/>
        <w:ind w:left="0"/>
        <w:jc w:val="both"/>
      </w:pPr>
      <w:r>
        <w:rPr>
          <w:rFonts w:ascii="Times New Roman"/>
          <w:b w:val="false"/>
          <w:i w:val="false"/>
          <w:color w:val="000000"/>
          <w:sz w:val="28"/>
        </w:rPr>
        <w:t>
      Полынь лессинговидная (узкодольчатая)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высокую, плотную дерновину. Цветет в сентябре - октябре. Слабо изучена в кормовом отношении. По литературным источникам, овцами и лошадьми вполне удовлетворительно поедается осенью и зимой. По наблюдениям геоботаников, на пастбище удовлетворительно поедается всеми животными весной, летом и осенью. На ранних фазах содержит много протеина и мало клетчатки.</w:t>
      </w:r>
    </w:p>
    <w:p>
      <w:pPr>
        <w:spacing w:after="0"/>
        <w:ind w:left="0"/>
        <w:jc w:val="both"/>
      </w:pPr>
      <w:r>
        <w:rPr>
          <w:rFonts w:ascii="Times New Roman"/>
          <w:b w:val="false"/>
          <w:i w:val="false"/>
          <w:color w:val="000000"/>
          <w:sz w:val="28"/>
        </w:rPr>
        <w:t>
      Чий блестящий (ший) - многолетний крупно дернинный злак, достигающий высоты 250 см, с крепкими стеблями. Цветет в мае - июле. Растение грубое с сильно шероховатыми листьями. Встречается на различных почвах, но почти всегда в местах с близким залеганием грунтовых вод, образуя иногда сплошные заросли. Но скоплению чия ориентируются в выборе места для копки колодца. На пастбище поедается охотно только до колошения, позже он очень грубеет. Отава чия и летом поедается охотно. В сене хорошо поедается, если скошен до колошения, а при более позднем скашиваний - поедаются только листья. Особое значение имеет на зимних пастбищах, так как высокие кусты чия не заносятся снегом. Относится к кормовым растениям среднего качества.</w:t>
      </w:r>
    </w:p>
    <w:p>
      <w:pPr>
        <w:spacing w:after="0"/>
        <w:ind w:left="0"/>
        <w:jc w:val="both"/>
      </w:pPr>
      <w:r>
        <w:rPr>
          <w:rFonts w:ascii="Times New Roman"/>
          <w:b w:val="false"/>
          <w:i w:val="false"/>
          <w:color w:val="000000"/>
          <w:sz w:val="28"/>
        </w:rPr>
        <w:t>
      Тростник обыкновенный - корневищный злак, высотой 2,5 до 9 м. Цветет в мае - июне. В молодом возрасте тростник содержит много сахара, и в это время лошади, крупный рогатый скот поедает его весьма охотно. Хуже поедают его овцы, козы и верблюды. Однако ещҰ до выбрасывания метелки он становится настолько грубым, что скот на пастбищах поедает его неохотно. Причина - сильное огрубение и резкое увеличение в тростнике непереваримых вещество.</w:t>
      </w:r>
    </w:p>
    <w:bookmarkStart w:name="z17" w:id="10"/>
    <w:p>
      <w:pPr>
        <w:spacing w:after="0"/>
        <w:ind w:left="0"/>
        <w:jc w:val="left"/>
      </w:pPr>
      <w:r>
        <w:rPr>
          <w:rFonts w:ascii="Times New Roman"/>
          <w:b/>
          <w:i w:val="false"/>
          <w:color w:val="000000"/>
        </w:rPr>
        <w:t xml:space="preserve"> 2.2. Непоедаемые растения</w:t>
      </w:r>
    </w:p>
    <w:bookmarkEnd w:id="10"/>
    <w:p>
      <w:pPr>
        <w:spacing w:after="0"/>
        <w:ind w:left="0"/>
        <w:jc w:val="both"/>
      </w:pPr>
      <w:r>
        <w:rPr>
          <w:rFonts w:ascii="Times New Roman"/>
          <w:b w:val="false"/>
          <w:i w:val="false"/>
          <w:color w:val="000000"/>
          <w:sz w:val="28"/>
        </w:rPr>
        <w:t>
      Чингил серебристый - сильно колючий кустарник высотой 50-200 см с буровато-коричневой корой. Листья парноперистые, заканчивающиеся колючкой, с 1-5 парами листочков, продолгавато-обратнояйцевидные. Цветки розовые, редко белые. Цветет в мае-июне. Животными поедается плохо. Осенью и зимой верблюды и овцы поедают плоды и опавшие листья.</w:t>
      </w:r>
    </w:p>
    <w:p>
      <w:pPr>
        <w:spacing w:after="0"/>
        <w:ind w:left="0"/>
        <w:jc w:val="both"/>
      </w:pPr>
      <w:r>
        <w:rPr>
          <w:rFonts w:ascii="Times New Roman"/>
          <w:b w:val="false"/>
          <w:i w:val="false"/>
          <w:color w:val="000000"/>
          <w:sz w:val="28"/>
        </w:rPr>
        <w:t>
      Бузульник сибирский - многолетнее травянистое корневищное растение высотой 40-75 см с прямым, бороздчатым стеблем. Корневище укороченное, с многочисленными корневыми мочками. Листья продолговато - треугольные или продолговато - яйцевидные, 5-35 см длиной и 2,5-25 см шириной, по краю неравно -зубчатые. Краевые цветки ярко-желтые. Цветет в июне - августе, плодоносит в августе - сентябре. По литературным источникам, животными не поедается, злостный сорняк на пастбище и подлежит уничтожению. По наблюдениям геоботаников, летом частично поедается овцами и лошадьми. Содержит среднее количество протеина и клетчатки.</w:t>
      </w:r>
    </w:p>
    <w:p>
      <w:pPr>
        <w:spacing w:after="0"/>
        <w:ind w:left="0"/>
        <w:jc w:val="both"/>
      </w:pPr>
      <w:r>
        <w:rPr>
          <w:rFonts w:ascii="Times New Roman"/>
          <w:b w:val="false"/>
          <w:i w:val="false"/>
          <w:color w:val="000000"/>
          <w:sz w:val="28"/>
        </w:rPr>
        <w:t>
      Молочай джунгарский (суттуген) - многолетнее травянистое растение с многоглавым корнем и прямостоящими, внизу ветвистыми, прутьевидными стеблями высотой 35-110 см, вверху хорошо олиственными. Цветет в июле, плодоносит в июле-августе. По литературным данным, животными не поедается. При поедании вызывает воспаление полости рта, а у дойных коров молоко приобретает красный цвет. По наблюдениям геоботаников немного поедается овцами и верблюдами.</w:t>
      </w:r>
    </w:p>
    <w:bookmarkStart w:name="z18" w:id="11"/>
    <w:p>
      <w:pPr>
        <w:spacing w:after="0"/>
        <w:ind w:left="0"/>
        <w:jc w:val="left"/>
      </w:pPr>
      <w:r>
        <w:rPr>
          <w:rFonts w:ascii="Times New Roman"/>
          <w:b/>
          <w:i w:val="false"/>
          <w:color w:val="000000"/>
        </w:rPr>
        <w:t xml:space="preserve"> 2.3. Ядовитые растения</w:t>
      </w:r>
    </w:p>
    <w:bookmarkEnd w:id="11"/>
    <w:p>
      <w:pPr>
        <w:spacing w:after="0"/>
        <w:ind w:left="0"/>
        <w:jc w:val="both"/>
      </w:pPr>
      <w:r>
        <w:rPr>
          <w:rFonts w:ascii="Times New Roman"/>
          <w:b w:val="false"/>
          <w:i w:val="false"/>
          <w:color w:val="000000"/>
          <w:sz w:val="28"/>
        </w:rPr>
        <w:t>
      Брунец лисохвостный - стебель ветвистый, высотой до 80-100 см Цветки белые с желтоватым оттенком. Цветет в мае-июне, плоды созревают в июле -августе. Содержит алколоиды софоридин, софокарпин, алоперин. Известны случаи отравления овец. Доказано, что алколоиды брунца действуют на нервную систему.</w:t>
      </w:r>
    </w:p>
    <w:p>
      <w:pPr>
        <w:spacing w:after="0"/>
        <w:ind w:left="0"/>
        <w:jc w:val="both"/>
      </w:pPr>
      <w:r>
        <w:rPr>
          <w:rFonts w:ascii="Times New Roman"/>
          <w:b w:val="false"/>
          <w:i w:val="false"/>
          <w:color w:val="000000"/>
          <w:sz w:val="28"/>
        </w:rPr>
        <w:t>
      Горчак ползучий - многолетнее травянистое растение высотой 15-60 см. Цветет в мае-июне, плодоносит в июле-августе. В сене поедается удовлетворительно всеми животными. Содержит алкалоиды, поэтому считается ядовитым. Наиболее чувствительны к горчаку лошади. Наибольшее количество алкалоидов у горчака наблюдается на засоленных почвах. Установлено, что отравление вызывает не горчак, а грибок, поражающий его. Чаще отравления бывают при плохом травостое и сильном разрастании горчака.</w:t>
      </w:r>
    </w:p>
    <w:bookmarkStart w:name="z19" w:id="12"/>
    <w:p>
      <w:pPr>
        <w:spacing w:after="0"/>
        <w:ind w:left="0"/>
        <w:jc w:val="left"/>
      </w:pPr>
      <w:r>
        <w:rPr>
          <w:rFonts w:ascii="Times New Roman"/>
          <w:b/>
          <w:i w:val="false"/>
          <w:color w:val="000000"/>
        </w:rPr>
        <w:t xml:space="preserve"> 2.4. Лекарственные растения</w:t>
      </w:r>
    </w:p>
    <w:bookmarkEnd w:id="12"/>
    <w:p>
      <w:pPr>
        <w:spacing w:after="0"/>
        <w:ind w:left="0"/>
        <w:jc w:val="both"/>
      </w:pPr>
      <w:r>
        <w:rPr>
          <w:rFonts w:ascii="Times New Roman"/>
          <w:b w:val="false"/>
          <w:i w:val="false"/>
          <w:color w:val="000000"/>
          <w:sz w:val="28"/>
        </w:rPr>
        <w:t>
      Брунец лисохвостный (софора) - многолетнее корнеотпрысковое растение 20-60 см высотой. Стебель ветвистый, с вверх направленными ветвями, листья овально-продолговатыми листочками, цветки кремовые или белые, несколко желтоватые, собраны в узкие, колосковидные верхучешные кисты; бобы булавовидные, темно-коричневые или черноватые. В траве найдено около 3% ядовитых алкалоидов. Дуст (тонкий порошок), изготовленный из сухого растения, обладает сильными инсектициднымисвойствами, но токсичность его слабее анабазина. Препараты из брунца возбуждают дыхание.</w:t>
      </w:r>
    </w:p>
    <w:p>
      <w:pPr>
        <w:spacing w:after="0"/>
        <w:ind w:left="0"/>
        <w:jc w:val="both"/>
      </w:pPr>
      <w:r>
        <w:rPr>
          <w:rFonts w:ascii="Times New Roman"/>
          <w:b w:val="false"/>
          <w:i w:val="false"/>
          <w:color w:val="000000"/>
          <w:sz w:val="28"/>
        </w:rPr>
        <w:t>
      Кровохлебка аптечная - многолетнее травянистое корневищное растение с гранистым, вверху ветвистым стеблем высотой 20-100 см. Цветет в июне-августе, плодоносит в августе-сентябре. Корни содержат до 16-17% дубильных веществ, эфирное масло, щавелевокислый кальций, крахмал, красящие вещества. В народной медицине использовалась при кровотечениях, поносах, в ветеринарии - при заболеваниях кишечника и как потогонное и глистогонное. Используется в медицине и в настоящее время, в народной медицине - при злокачественных опухолях, кожных болезнях, в гомеопатии - как гемостатическое при болезнях легких, гинекологии, при диарее, как ранозаживляющее, антигельминтное, при желудочно-кишечных заболеваниях.</w:t>
      </w:r>
    </w:p>
    <w:p>
      <w:pPr>
        <w:spacing w:after="0"/>
        <w:ind w:left="0"/>
        <w:jc w:val="both"/>
      </w:pPr>
      <w:r>
        <w:rPr>
          <w:rFonts w:ascii="Times New Roman"/>
          <w:b w:val="false"/>
          <w:i w:val="false"/>
          <w:color w:val="000000"/>
          <w:sz w:val="28"/>
        </w:rPr>
        <w:t>
      Подмаренник настоящий - многолетнее растение с ветвистым корневищем и прямыми ветвистыми стеблями 15-80 см высотой. Цветки в длинном густом метельчатом соцветии, ярко желтые, с медовым запахом. Цветет с июня по сентябрь. Листья, цветки и выжатый из листьев сок имеют различное применение в народной лечебной практике.</w:t>
      </w:r>
    </w:p>
    <w:p>
      <w:pPr>
        <w:spacing w:after="0"/>
        <w:ind w:left="0"/>
        <w:jc w:val="both"/>
      </w:pPr>
      <w:r>
        <w:rPr>
          <w:rFonts w:ascii="Times New Roman"/>
          <w:b w:val="false"/>
          <w:i w:val="false"/>
          <w:color w:val="000000"/>
          <w:sz w:val="28"/>
        </w:rPr>
        <w:t>
      Тысячелистник обыкновенный - многолетнее травянистое растение высотой 20-120 см, корневище тонкое, ползучее, разветвленное. Листья ланцетовидные, двояк оперисторассченные. Цветки белые, желтые, розовые, красные, собраны в корзинки, образующие сложные щитки 2-15 см в диаметре. Цвете с июля по сентябрь. Трава тысячелистника обладает крово остановливающими и противовоспалительными свойствами.</w:t>
      </w:r>
    </w:p>
    <w:p>
      <w:pPr>
        <w:spacing w:after="0"/>
        <w:ind w:left="0"/>
        <w:jc w:val="both"/>
      </w:pPr>
      <w:r>
        <w:rPr>
          <w:rFonts w:ascii="Times New Roman"/>
          <w:b w:val="false"/>
          <w:i w:val="false"/>
          <w:color w:val="000000"/>
          <w:sz w:val="28"/>
        </w:rPr>
        <w:t>
      Кермек Гмелина - многолетнее травянистое растение. Цветет в июле - сентябре, плодоносит в августе - сентябре. В корнях содержит до 25% дубильных веществ. Рекомендуется к возделыванию в культуре на засоленнях почвах для промышленных целей. Используется в медицине как вяжущее кровоостанавливающее средство и при желудочно-кишечных заболеваниях. Хороший медонос, но мед дает низкого качества.</w:t>
      </w:r>
    </w:p>
    <w:bookmarkStart w:name="z20" w:id="13"/>
    <w:p>
      <w:pPr>
        <w:spacing w:after="0"/>
        <w:ind w:left="0"/>
        <w:jc w:val="left"/>
      </w:pPr>
      <w:r>
        <w:rPr>
          <w:rFonts w:ascii="Times New Roman"/>
          <w:b/>
          <w:i w:val="false"/>
          <w:color w:val="000000"/>
        </w:rPr>
        <w:t xml:space="preserve"> 3. ПОЧВЫ</w:t>
      </w:r>
    </w:p>
    <w:bookmarkEnd w:id="13"/>
    <w:p>
      <w:pPr>
        <w:spacing w:after="0"/>
        <w:ind w:left="0"/>
        <w:jc w:val="both"/>
      </w:pPr>
      <w:r>
        <w:rPr>
          <w:rFonts w:ascii="Times New Roman"/>
          <w:b w:val="false"/>
          <w:i w:val="false"/>
          <w:color w:val="000000"/>
          <w:sz w:val="28"/>
        </w:rPr>
        <w:t>
      Согласно схеме "Природно - сельскохозяйственного районирования земельного фонда Казахстана" обследованная территория расположена сухостепной и полупустынной зонах Центрально-Казахстанской и Зайсанской провинциях Калбинском и Зайсанском округах.</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1989 г.) на землях Абайского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Лесолуговые - распространены в среднегорном поясе на обследованной территории, где занимают склоны южных, реже западных экспозиций. Развиваются под луговой растительностью. Почвообразующие породы - двучленные элювиально-делювиальные щебнистые суглинки, подстилаемые щебнистым рухляком плотных пород, реже - трещиноватыми плотными породами. Естественная растительность представлена осоково-разнотравным сообществом (осоки: джунгарская, черноколосая и приземистая). Кроме трав в небольшом количестве встречаются кустарники - кизильник, таволга, шиповник. Сомкнутость трав 90-100%, кустарников - 10-20%.</w:t>
      </w:r>
    </w:p>
    <w:p>
      <w:pPr>
        <w:spacing w:after="0"/>
        <w:ind w:left="0"/>
        <w:jc w:val="both"/>
      </w:pPr>
      <w:r>
        <w:rPr>
          <w:rFonts w:ascii="Times New Roman"/>
          <w:b w:val="false"/>
          <w:i w:val="false"/>
          <w:color w:val="000000"/>
          <w:sz w:val="28"/>
        </w:rPr>
        <w:t>
      Лесолуговые почвы характеризуются высокой гумусностью (10-17%), мощность горизонта А составляет 25-45 см с глубиной гумусность уменьшается сначала резко, а затем более постепенно. Как правило, кислотность усиливается с глубиной.</w:t>
      </w:r>
    </w:p>
    <w:p>
      <w:pPr>
        <w:spacing w:after="0"/>
        <w:ind w:left="0"/>
        <w:jc w:val="both"/>
      </w:pPr>
      <w:r>
        <w:rPr>
          <w:rFonts w:ascii="Times New Roman"/>
          <w:b w:val="false"/>
          <w:i w:val="false"/>
          <w:color w:val="000000"/>
          <w:sz w:val="28"/>
        </w:rPr>
        <w:t>
      Описываемые пастбища используются как пастбища в летний период.</w:t>
      </w:r>
    </w:p>
    <w:p>
      <w:pPr>
        <w:spacing w:after="0"/>
        <w:ind w:left="0"/>
        <w:jc w:val="both"/>
      </w:pPr>
      <w:r>
        <w:rPr>
          <w:rFonts w:ascii="Times New Roman"/>
          <w:b w:val="false"/>
          <w:i w:val="false"/>
          <w:color w:val="000000"/>
          <w:sz w:val="28"/>
        </w:rPr>
        <w:t>
      Лесолугово-степные - выделяются по среднегорьям на территории Абайского сельского округа на склонах южной и местами западной экспозиции, в комплексе с лесолуговыми почвами под лугово-степной растительностью.</w:t>
      </w:r>
    </w:p>
    <w:p>
      <w:pPr>
        <w:spacing w:after="0"/>
        <w:ind w:left="0"/>
        <w:jc w:val="both"/>
      </w:pPr>
      <w:r>
        <w:rPr>
          <w:rFonts w:ascii="Times New Roman"/>
          <w:b w:val="false"/>
          <w:i w:val="false"/>
          <w:color w:val="000000"/>
          <w:sz w:val="28"/>
        </w:rPr>
        <w:t>
      Почвообразующими породами служат элювиально-делювиальные щебнистые суглинки, реже - супеси, на небольшой глубине подстилаемые щебнистым, обычно бес карбонатным рухляком. Естественная растительность лесо - луговостепных почв представлена дерновиннозлаково - разнотравно - полынными сообществами. Сомкнутость растительности составляет 90%.</w:t>
      </w:r>
    </w:p>
    <w:p>
      <w:pPr>
        <w:spacing w:after="0"/>
        <w:ind w:left="0"/>
        <w:jc w:val="both"/>
      </w:pPr>
      <w:r>
        <w:rPr>
          <w:rFonts w:ascii="Times New Roman"/>
          <w:b w:val="false"/>
          <w:i w:val="false"/>
          <w:color w:val="000000"/>
          <w:sz w:val="28"/>
        </w:rPr>
        <w:t>
      Содержание гумуса в верхних горизонтах лугово-лесостепных почв достигает 6-12%, азота - 0,4-1,0%. С глубиной содержание гумуса и азота уменьшается постепенно.</w:t>
      </w:r>
    </w:p>
    <w:p>
      <w:pPr>
        <w:spacing w:after="0"/>
        <w:ind w:left="0"/>
        <w:jc w:val="both"/>
      </w:pPr>
      <w:r>
        <w:rPr>
          <w:rFonts w:ascii="Times New Roman"/>
          <w:b w:val="false"/>
          <w:i w:val="false"/>
          <w:color w:val="000000"/>
          <w:sz w:val="28"/>
        </w:rPr>
        <w:t>
      Реакция почвенной суспензии среднекислая (рН = 5-6), усиливающаяся или ослабляющаяся с глубиной.</w:t>
      </w:r>
    </w:p>
    <w:p>
      <w:pPr>
        <w:spacing w:after="0"/>
        <w:ind w:left="0"/>
        <w:jc w:val="both"/>
      </w:pPr>
      <w:r>
        <w:rPr>
          <w:rFonts w:ascii="Times New Roman"/>
          <w:b w:val="false"/>
          <w:i w:val="false"/>
          <w:color w:val="000000"/>
          <w:sz w:val="28"/>
        </w:rPr>
        <w:t>
      Механический состав - суглинистый.</w:t>
      </w:r>
    </w:p>
    <w:p>
      <w:pPr>
        <w:spacing w:after="0"/>
        <w:ind w:left="0"/>
        <w:jc w:val="both"/>
      </w:pPr>
      <w:r>
        <w:rPr>
          <w:rFonts w:ascii="Times New Roman"/>
          <w:b w:val="false"/>
          <w:i w:val="false"/>
          <w:color w:val="000000"/>
          <w:sz w:val="28"/>
        </w:rPr>
        <w:t>
      Описываемые пастбища используются как пастбища в летний период.</w:t>
      </w:r>
    </w:p>
    <w:p>
      <w:pPr>
        <w:spacing w:after="0"/>
        <w:ind w:left="0"/>
        <w:jc w:val="both"/>
      </w:pPr>
      <w:r>
        <w:rPr>
          <w:rFonts w:ascii="Times New Roman"/>
          <w:b w:val="false"/>
          <w:i w:val="false"/>
          <w:color w:val="000000"/>
          <w:sz w:val="28"/>
        </w:rPr>
        <w:t>
      Темно-каштановые почвы получили широкое распространение обследуемой территории.</w:t>
      </w:r>
    </w:p>
    <w:p>
      <w:pPr>
        <w:spacing w:after="0"/>
        <w:ind w:left="0"/>
        <w:jc w:val="both"/>
      </w:pPr>
      <w:r>
        <w:rPr>
          <w:rFonts w:ascii="Times New Roman"/>
          <w:b w:val="false"/>
          <w:i w:val="false"/>
          <w:color w:val="000000"/>
          <w:sz w:val="28"/>
        </w:rPr>
        <w:t>
      Почвы подгорных равнин, межгорных долин и предгорий, формирующиеся под влиянием вертикальной зональности.</w:t>
      </w:r>
    </w:p>
    <w:p>
      <w:pPr>
        <w:spacing w:after="0"/>
        <w:ind w:left="0"/>
        <w:jc w:val="both"/>
      </w:pPr>
      <w:r>
        <w:rPr>
          <w:rFonts w:ascii="Times New Roman"/>
          <w:b w:val="false"/>
          <w:i w:val="false"/>
          <w:color w:val="000000"/>
          <w:sz w:val="28"/>
        </w:rPr>
        <w:t>
      Абсолютные высоты, к которым приурочены описываемые почвы колеблются в пределах 800-1200 м.</w:t>
      </w:r>
    </w:p>
    <w:p>
      <w:pPr>
        <w:spacing w:after="0"/>
        <w:ind w:left="0"/>
        <w:jc w:val="both"/>
      </w:pPr>
      <w:r>
        <w:rPr>
          <w:rFonts w:ascii="Times New Roman"/>
          <w:b w:val="false"/>
          <w:i w:val="false"/>
          <w:color w:val="000000"/>
          <w:sz w:val="28"/>
        </w:rPr>
        <w:t>
      По устройству поверхности описываемая территория разнообразна и представляет собой низкогорья, составляющие систему невысоких хребтов или увалов, разделяющихся межгорными впадинами, иногда очень крупными. Увалы и хребты низкогорий имеют мягкие очертания, а вершины их часто характеризуются выровненными платообразными поверхностями, обусловленными ступенчатым строением.</w:t>
      </w:r>
    </w:p>
    <w:p>
      <w:pPr>
        <w:spacing w:after="0"/>
        <w:ind w:left="0"/>
        <w:jc w:val="both"/>
      </w:pPr>
      <w:r>
        <w:rPr>
          <w:rFonts w:ascii="Times New Roman"/>
          <w:b w:val="false"/>
          <w:i w:val="false"/>
          <w:color w:val="000000"/>
          <w:sz w:val="28"/>
        </w:rPr>
        <w:t>
      Грунтовые воды залегают глубже 10 метров и на почвообразовательные процессы влияния не оказывают.</w:t>
      </w:r>
    </w:p>
    <w:p>
      <w:pPr>
        <w:spacing w:after="0"/>
        <w:ind w:left="0"/>
        <w:jc w:val="both"/>
      </w:pPr>
      <w:r>
        <w:rPr>
          <w:rFonts w:ascii="Times New Roman"/>
          <w:b w:val="false"/>
          <w:i w:val="false"/>
          <w:color w:val="000000"/>
          <w:sz w:val="28"/>
        </w:rPr>
        <w:t>
      Естественный растительный покров темно-каштановых почв представлен тырсово - типчаково - полынными группировками, обычно с ксерофитным разнотравьем и кустарниками.</w:t>
      </w:r>
    </w:p>
    <w:p>
      <w:pPr>
        <w:spacing w:after="0"/>
        <w:ind w:left="0"/>
        <w:jc w:val="both"/>
      </w:pPr>
      <w:r>
        <w:rPr>
          <w:rFonts w:ascii="Times New Roman"/>
          <w:b w:val="false"/>
          <w:i w:val="false"/>
          <w:color w:val="000000"/>
          <w:sz w:val="28"/>
        </w:rPr>
        <w:t>
      По механическому составу описываемые почвы преимущественно средне- и тяжелосуглинистые иногда супесчаные.</w:t>
      </w:r>
    </w:p>
    <w:p>
      <w:pPr>
        <w:spacing w:after="0"/>
        <w:ind w:left="0"/>
        <w:jc w:val="both"/>
      </w:pPr>
      <w:r>
        <w:rPr>
          <w:rFonts w:ascii="Times New Roman"/>
          <w:b w:val="false"/>
          <w:i w:val="false"/>
          <w:color w:val="000000"/>
          <w:sz w:val="28"/>
        </w:rPr>
        <w:t>
      В зависимости от особенностей почвообразующих пород среди темно-каштановых почв различаются генетические роды обычных (нормальных), карбонатных и малоразвитых.</w:t>
      </w:r>
    </w:p>
    <w:p>
      <w:pPr>
        <w:spacing w:after="0"/>
        <w:ind w:left="0"/>
        <w:jc w:val="both"/>
      </w:pPr>
      <w:r>
        <w:rPr>
          <w:rFonts w:ascii="Times New Roman"/>
          <w:b w:val="false"/>
          <w:i w:val="false"/>
          <w:color w:val="000000"/>
          <w:sz w:val="28"/>
        </w:rPr>
        <w:t>
      Темно-каштановые обычные - имеют широкое распространение. По рельефу темно-каштановые обычные маломощные почвы приурочены к низкогорье, холмисто-волнисто-увалистая поверхность. Почвообразующими породами описываемых почв служат в преобладающем большинстве лессовидные суглинки и лессы, а также элювиально-делювиальные отложения суглинистого мех состава, иногда защебненные. Растительный покров представлен ковыльными, типчаково-полынными группировками с разнотравьем и кустарниками (таволга, карагана и другие).</w:t>
      </w:r>
    </w:p>
    <w:p>
      <w:pPr>
        <w:spacing w:after="0"/>
        <w:ind w:left="0"/>
        <w:jc w:val="both"/>
      </w:pPr>
      <w:r>
        <w:rPr>
          <w:rFonts w:ascii="Times New Roman"/>
          <w:b w:val="false"/>
          <w:i w:val="false"/>
          <w:color w:val="000000"/>
          <w:sz w:val="28"/>
        </w:rPr>
        <w:t>
      Почвы характеризуются хорошо дифференцированным профилем. Горизонт А на целинных участках (мощностью в среднем 18 см) имеет коричнево-серый цвет, мелкокомковатую или непрочно-комковатую на целинных участках и пороховидную структуру на пашне. Переход в горизонт В1 всегда ясный.</w:t>
      </w:r>
    </w:p>
    <w:p>
      <w:pPr>
        <w:spacing w:after="0"/>
        <w:ind w:left="0"/>
        <w:jc w:val="both"/>
      </w:pPr>
      <w:r>
        <w:rPr>
          <w:rFonts w:ascii="Times New Roman"/>
          <w:b w:val="false"/>
          <w:i w:val="false"/>
          <w:color w:val="000000"/>
          <w:sz w:val="28"/>
        </w:rPr>
        <w:t>
      Горизонт В1 в отличие от верхнего гумусового имеет четкий бурый оттенок на темно-коричневом фоне основного цвета, комковатую или крупно-комковатую структуру.</w:t>
      </w:r>
    </w:p>
    <w:p>
      <w:pPr>
        <w:spacing w:after="0"/>
        <w:ind w:left="0"/>
        <w:jc w:val="both"/>
      </w:pPr>
      <w:r>
        <w:rPr>
          <w:rFonts w:ascii="Times New Roman"/>
          <w:b w:val="false"/>
          <w:i w:val="false"/>
          <w:color w:val="000000"/>
          <w:sz w:val="28"/>
        </w:rPr>
        <w:t>
      Темно-каштановые обычные почвы хорошо гумусированы. Так, в горизонте А содержание гумуса в почвах тяжело - и среднесуглинистого мехсостава колеблется в пределах 3,2-4,2%, составляя в среднем 3,7%; в почвах легко суглинистых содержание его несколько ниже - величина его в среднем составляет 3,2%. Уменьшение гумуса с глубиной довольно заметное: в горизонте В1 его количество определяется 1,8-3,1%, в горизонте В1 - 1,4-2,2%, постепенно снижаясь до 0,8-1,7% в горизонте ВС.</w:t>
      </w:r>
    </w:p>
    <w:p>
      <w:pPr>
        <w:spacing w:after="0"/>
        <w:ind w:left="0"/>
        <w:jc w:val="both"/>
      </w:pPr>
      <w:r>
        <w:rPr>
          <w:rFonts w:ascii="Times New Roman"/>
          <w:b w:val="false"/>
          <w:i w:val="false"/>
          <w:color w:val="000000"/>
          <w:sz w:val="28"/>
        </w:rPr>
        <w:t>
      Используются как пастбища.</w:t>
      </w:r>
    </w:p>
    <w:p>
      <w:pPr>
        <w:spacing w:after="0"/>
        <w:ind w:left="0"/>
        <w:jc w:val="both"/>
      </w:pPr>
      <w:r>
        <w:rPr>
          <w:rFonts w:ascii="Times New Roman"/>
          <w:b w:val="false"/>
          <w:i w:val="false"/>
          <w:color w:val="000000"/>
          <w:sz w:val="28"/>
        </w:rPr>
        <w:t>
      Темно - каштановые неполно развитые - темно-каштановые почвы формируются в условиях относительно выровненного рельефа в низкогорье.</w:t>
      </w:r>
    </w:p>
    <w:p>
      <w:pPr>
        <w:spacing w:after="0"/>
        <w:ind w:left="0"/>
        <w:jc w:val="both"/>
      </w:pPr>
      <w:r>
        <w:rPr>
          <w:rFonts w:ascii="Times New Roman"/>
          <w:b w:val="false"/>
          <w:i w:val="false"/>
          <w:color w:val="000000"/>
          <w:sz w:val="28"/>
        </w:rPr>
        <w:t>
      Почвообразующими породами служат элювиально - делювиальные суглинки, лессовидные суглинки и лессы, иногда довольно мощные, а также, очень редко, третичные глины или их переотложенные продукты.</w:t>
      </w:r>
    </w:p>
    <w:p>
      <w:pPr>
        <w:spacing w:after="0"/>
        <w:ind w:left="0"/>
        <w:jc w:val="both"/>
      </w:pPr>
      <w:r>
        <w:rPr>
          <w:rFonts w:ascii="Times New Roman"/>
          <w:b w:val="false"/>
          <w:i w:val="false"/>
          <w:color w:val="000000"/>
          <w:sz w:val="28"/>
        </w:rPr>
        <w:t>
      Темно - каштановые неполно развитые почвы распространены в западной части сельского округа.</w:t>
      </w:r>
    </w:p>
    <w:p>
      <w:pPr>
        <w:spacing w:after="0"/>
        <w:ind w:left="0"/>
        <w:jc w:val="both"/>
      </w:pPr>
      <w:r>
        <w:rPr>
          <w:rFonts w:ascii="Times New Roman"/>
          <w:b w:val="false"/>
          <w:i w:val="false"/>
          <w:color w:val="000000"/>
          <w:sz w:val="28"/>
        </w:rPr>
        <w:t>
      Среднее содержание гумуса в горизонте А составляет 3,5%, варьируя впределах 1,7-4,3%.</w:t>
      </w:r>
    </w:p>
    <w:p>
      <w:pPr>
        <w:spacing w:after="0"/>
        <w:ind w:left="0"/>
        <w:jc w:val="both"/>
      </w:pPr>
      <w:r>
        <w:rPr>
          <w:rFonts w:ascii="Times New Roman"/>
          <w:b w:val="false"/>
          <w:i w:val="false"/>
          <w:color w:val="000000"/>
          <w:sz w:val="28"/>
        </w:rPr>
        <w:t>
      Мощность гумусового горизонта А+В1 варьирует в пределах 30-50 см, составляя в среднем 39 см.</w:t>
      </w:r>
    </w:p>
    <w:p>
      <w:pPr>
        <w:spacing w:after="0"/>
        <w:ind w:left="0"/>
        <w:jc w:val="both"/>
      </w:pPr>
      <w:r>
        <w:rPr>
          <w:rFonts w:ascii="Times New Roman"/>
          <w:b w:val="false"/>
          <w:i w:val="false"/>
          <w:color w:val="000000"/>
          <w:sz w:val="28"/>
        </w:rPr>
        <w:t>
      Растительный покров представлен злаково-полынным, злаково - полынно -разнотравным и злаково - разнотравным типом.</w:t>
      </w:r>
    </w:p>
    <w:p>
      <w:pPr>
        <w:spacing w:after="0"/>
        <w:ind w:left="0"/>
        <w:jc w:val="both"/>
      </w:pPr>
      <w:r>
        <w:rPr>
          <w:rFonts w:ascii="Times New Roman"/>
          <w:b w:val="false"/>
          <w:i w:val="false"/>
          <w:color w:val="000000"/>
          <w:sz w:val="28"/>
        </w:rPr>
        <w:t>
      Данные почвы используются как пастбища.</w:t>
      </w:r>
    </w:p>
    <w:p>
      <w:pPr>
        <w:spacing w:after="0"/>
        <w:ind w:left="0"/>
        <w:jc w:val="both"/>
      </w:pPr>
      <w:r>
        <w:rPr>
          <w:rFonts w:ascii="Times New Roman"/>
          <w:b w:val="false"/>
          <w:i w:val="false"/>
          <w:color w:val="000000"/>
          <w:sz w:val="28"/>
        </w:rPr>
        <w:t>
      Темно-каштановые малоразвитые получили широкое распространение и приурочены к наиболее крутым, хорошо прогреваемым склонам и узким вершинам увалов, хребтов и отдельны гор.</w:t>
      </w:r>
    </w:p>
    <w:p>
      <w:pPr>
        <w:spacing w:after="0"/>
        <w:ind w:left="0"/>
        <w:jc w:val="both"/>
      </w:pPr>
      <w:r>
        <w:rPr>
          <w:rFonts w:ascii="Times New Roman"/>
          <w:b w:val="false"/>
          <w:i w:val="false"/>
          <w:color w:val="000000"/>
          <w:sz w:val="28"/>
        </w:rPr>
        <w:t>
      Растительный покров образован горно-степными группировками, где ведущими являются ксерофитные дерновинные злаки (тырса, ковылок, ковыль красноватый, овсец, типчак и другие) с разнотравьем, полукустарничками и кустарниками, которые иногда образуют заросли.</w:t>
      </w:r>
    </w:p>
    <w:p>
      <w:pPr>
        <w:spacing w:after="0"/>
        <w:ind w:left="0"/>
        <w:jc w:val="both"/>
      </w:pPr>
      <w:r>
        <w:rPr>
          <w:rFonts w:ascii="Times New Roman"/>
          <w:b w:val="false"/>
          <w:i w:val="false"/>
          <w:color w:val="000000"/>
          <w:sz w:val="28"/>
        </w:rPr>
        <w:t>
      Почвообразующими породами служат маломощные элювиально-делювиальные щебнистые суглинки, рухляк плотных пород или массивно-кристаллические породы, залегающие в пределах 40 см и выше от поверхности.</w:t>
      </w:r>
    </w:p>
    <w:p>
      <w:pPr>
        <w:spacing w:after="0"/>
        <w:ind w:left="0"/>
        <w:jc w:val="both"/>
      </w:pPr>
      <w:r>
        <w:rPr>
          <w:rFonts w:ascii="Times New Roman"/>
          <w:b w:val="false"/>
          <w:i w:val="false"/>
          <w:color w:val="000000"/>
          <w:sz w:val="28"/>
        </w:rPr>
        <w:t>
      Характерной особенностью описываемых почв является то, что мощность мелкоземистой толщи не превышает 40 см, а для морфологического облика характерна слаба дифференциация на генетические горизонты, как правило, неполный набор их и укороченность. Мощность мелкоземистого слоя в среднем составляет 30 см, варьируя в пределах 24-38 см, мощность горизонта А не превышает 14 см.</w:t>
      </w:r>
    </w:p>
    <w:p>
      <w:pPr>
        <w:spacing w:after="0"/>
        <w:ind w:left="0"/>
        <w:jc w:val="both"/>
      </w:pPr>
      <w:r>
        <w:rPr>
          <w:rFonts w:ascii="Times New Roman"/>
          <w:b w:val="false"/>
          <w:i w:val="false"/>
          <w:color w:val="000000"/>
          <w:sz w:val="28"/>
        </w:rPr>
        <w:t>
      Почвы сравнительно хорошо гумусированы - в горизонте А средняя величина гумуса составляет 3,2% с колебаниями от 2,0% до 4,9%, в горизонте В содержание гумуса варьирует в пределах 1,4-2,8%, составляя в среднем 2,0%.</w:t>
      </w:r>
    </w:p>
    <w:p>
      <w:pPr>
        <w:spacing w:after="0"/>
        <w:ind w:left="0"/>
        <w:jc w:val="both"/>
      </w:pPr>
      <w:r>
        <w:rPr>
          <w:rFonts w:ascii="Times New Roman"/>
          <w:b w:val="false"/>
          <w:i w:val="false"/>
          <w:color w:val="000000"/>
          <w:sz w:val="28"/>
        </w:rPr>
        <w:t>
      Как правило, темно-каштановые малоразвитые почвы не вскипают от соляной кислоты с поверхности и не имеют четко выраженного иллювиально-карбонатного горизонта.</w:t>
      </w:r>
    </w:p>
    <w:p>
      <w:pPr>
        <w:spacing w:after="0"/>
        <w:ind w:left="0"/>
        <w:jc w:val="both"/>
      </w:pPr>
      <w:r>
        <w:rPr>
          <w:rFonts w:ascii="Times New Roman"/>
          <w:b w:val="false"/>
          <w:i w:val="false"/>
          <w:color w:val="000000"/>
          <w:sz w:val="28"/>
        </w:rPr>
        <w:t>
      Деление темно-каштановых малоразвитых почв на роды не производится.</w:t>
      </w:r>
    </w:p>
    <w:p>
      <w:pPr>
        <w:spacing w:after="0"/>
        <w:ind w:left="0"/>
        <w:jc w:val="both"/>
      </w:pPr>
      <w:r>
        <w:rPr>
          <w:rFonts w:ascii="Times New Roman"/>
          <w:b w:val="false"/>
          <w:i w:val="false"/>
          <w:color w:val="000000"/>
          <w:sz w:val="28"/>
        </w:rPr>
        <w:t>
      По механическому составу преобладают суглинистые разновидности.</w:t>
      </w:r>
    </w:p>
    <w:p>
      <w:pPr>
        <w:spacing w:after="0"/>
        <w:ind w:left="0"/>
        <w:jc w:val="both"/>
      </w:pPr>
      <w:r>
        <w:rPr>
          <w:rFonts w:ascii="Times New Roman"/>
          <w:b w:val="false"/>
          <w:i w:val="false"/>
          <w:color w:val="000000"/>
          <w:sz w:val="28"/>
        </w:rPr>
        <w:t>
      Описанные почвы используются как пастбища.</w:t>
      </w:r>
    </w:p>
    <w:p>
      <w:pPr>
        <w:spacing w:after="0"/>
        <w:ind w:left="0"/>
        <w:jc w:val="both"/>
      </w:pPr>
      <w:r>
        <w:rPr>
          <w:rFonts w:ascii="Times New Roman"/>
          <w:b w:val="false"/>
          <w:i w:val="false"/>
          <w:color w:val="000000"/>
          <w:sz w:val="28"/>
        </w:rPr>
        <w:t>
      Лугово-темно-каштановые обычные - среднемощные распространены в подзоне темно-каштановых почв, приурочиваясь к днищам неглубоких балок, логов, межувалистым замкнутым понижениям.</w:t>
      </w:r>
    </w:p>
    <w:p>
      <w:pPr>
        <w:spacing w:after="0"/>
        <w:ind w:left="0"/>
        <w:jc w:val="both"/>
      </w:pPr>
      <w:r>
        <w:rPr>
          <w:rFonts w:ascii="Times New Roman"/>
          <w:b w:val="false"/>
          <w:i w:val="false"/>
          <w:color w:val="000000"/>
          <w:sz w:val="28"/>
        </w:rPr>
        <w:t>
      Растительный покров представлен злаковым и злаково - полынно-разнотравным сообществом, где в составе злаков присутствуют: волоснец узкий, пырей ползучий, мятлик луговой, вейник наземный, тростник обыкновенный.</w:t>
      </w:r>
    </w:p>
    <w:p>
      <w:pPr>
        <w:spacing w:after="0"/>
        <w:ind w:left="0"/>
        <w:jc w:val="both"/>
      </w:pPr>
      <w:r>
        <w:rPr>
          <w:rFonts w:ascii="Times New Roman"/>
          <w:b w:val="false"/>
          <w:i w:val="false"/>
          <w:color w:val="000000"/>
          <w:sz w:val="28"/>
        </w:rPr>
        <w:t>
      Почвообразующими породами служат лессовидные суглинки, глубоко подстилаемые галечниковыми отложениями или слабо слоистые древнеаллювиальные, в основном суглинистые отложения.</w:t>
      </w:r>
    </w:p>
    <w:p>
      <w:pPr>
        <w:spacing w:after="0"/>
        <w:ind w:left="0"/>
        <w:jc w:val="both"/>
      </w:pPr>
      <w:r>
        <w:rPr>
          <w:rFonts w:ascii="Times New Roman"/>
          <w:b w:val="false"/>
          <w:i w:val="false"/>
          <w:color w:val="000000"/>
          <w:sz w:val="28"/>
        </w:rPr>
        <w:t>
      Мощность гумусовых горизонтов А+В1 колеблется в пределах 43-58 см, составляя в среднем 52 см. Горизонт А, который почти всегда подразделяется на А* и А1, имеет темно-серую окраску, комковатую или зернисто-комковатую структуру (на целине). Горизонт В отличается от вышележащего бурым оттенком, комковатой или непрочно-комковатой структурой. В этом горизонте, который, как правило, подразделяется на подгоризонты В, и Вг отмечается вскипание от соляной кислоты.</w:t>
      </w:r>
    </w:p>
    <w:p>
      <w:pPr>
        <w:spacing w:after="0"/>
        <w:ind w:left="0"/>
        <w:jc w:val="both"/>
      </w:pPr>
      <w:r>
        <w:rPr>
          <w:rFonts w:ascii="Times New Roman"/>
          <w:b w:val="false"/>
          <w:i w:val="false"/>
          <w:color w:val="000000"/>
          <w:sz w:val="28"/>
        </w:rPr>
        <w:t>
      Почвы характеризуются высоким содержанием гумуса: в горизонте А его величина составляет 5,1%, варьируя в пределах 3,9-7,8%; в В1 - 3,5%, снижаясь почти вдвое в горизонтах В1 и ВС.</w:t>
      </w:r>
    </w:p>
    <w:p>
      <w:pPr>
        <w:spacing w:after="0"/>
        <w:ind w:left="0"/>
        <w:jc w:val="both"/>
      </w:pPr>
      <w:r>
        <w:rPr>
          <w:rFonts w:ascii="Times New Roman"/>
          <w:b w:val="false"/>
          <w:i w:val="false"/>
          <w:color w:val="000000"/>
          <w:sz w:val="28"/>
        </w:rPr>
        <w:t>
      По механическому составу описываемые почвы преимущественно средне- итяжелосуглинистые.</w:t>
      </w:r>
    </w:p>
    <w:p>
      <w:pPr>
        <w:spacing w:after="0"/>
        <w:ind w:left="0"/>
        <w:jc w:val="both"/>
      </w:pPr>
      <w:r>
        <w:rPr>
          <w:rFonts w:ascii="Times New Roman"/>
          <w:b w:val="false"/>
          <w:i w:val="false"/>
          <w:color w:val="000000"/>
          <w:sz w:val="28"/>
        </w:rPr>
        <w:t>
      Участки используются как пастбищные, так и сенокосные угодья.</w:t>
      </w:r>
    </w:p>
    <w:p>
      <w:pPr>
        <w:spacing w:after="0"/>
        <w:ind w:left="0"/>
        <w:jc w:val="both"/>
      </w:pPr>
      <w:r>
        <w:rPr>
          <w:rFonts w:ascii="Times New Roman"/>
          <w:b w:val="false"/>
          <w:i w:val="false"/>
          <w:color w:val="000000"/>
          <w:sz w:val="28"/>
        </w:rPr>
        <w:t>
      Светло-каштановые почвы - выделяются в полосе низкогорного и предгорного рельефа в пределах абсолютных высот от 700-800 м до 1300-1400 м и составляют верхнюю подзону пустынно-степной зоны.</w:t>
      </w:r>
    </w:p>
    <w:p>
      <w:pPr>
        <w:spacing w:after="0"/>
        <w:ind w:left="0"/>
        <w:jc w:val="both"/>
      </w:pPr>
      <w:r>
        <w:rPr>
          <w:rFonts w:ascii="Times New Roman"/>
          <w:b w:val="false"/>
          <w:i w:val="false"/>
          <w:color w:val="000000"/>
          <w:sz w:val="28"/>
        </w:rPr>
        <w:t>
      Они развиваются на склонах различных экспозиций низких гор, островных</w:t>
      </w:r>
    </w:p>
    <w:p>
      <w:pPr>
        <w:spacing w:after="0"/>
        <w:ind w:left="0"/>
        <w:jc w:val="both"/>
      </w:pPr>
      <w:r>
        <w:rPr>
          <w:rFonts w:ascii="Times New Roman"/>
          <w:b w:val="false"/>
          <w:i w:val="false"/>
          <w:color w:val="000000"/>
          <w:sz w:val="28"/>
        </w:rPr>
        <w:t>
      сопок и на увалисто-волнистых наклонных предгорных равнинах.</w:t>
      </w:r>
    </w:p>
    <w:p>
      <w:pPr>
        <w:spacing w:after="0"/>
        <w:ind w:left="0"/>
        <w:jc w:val="both"/>
      </w:pPr>
      <w:r>
        <w:rPr>
          <w:rFonts w:ascii="Times New Roman"/>
          <w:b w:val="false"/>
          <w:i w:val="false"/>
          <w:color w:val="000000"/>
          <w:sz w:val="28"/>
        </w:rPr>
        <w:t>
      Светло-каштановые малоразвитые почвы получили ограниченное распространение по склонам холмисто-увалистой предгорной равнины. Образуют комплексы обычными почвами.</w:t>
      </w:r>
    </w:p>
    <w:p>
      <w:pPr>
        <w:spacing w:after="0"/>
        <w:ind w:left="0"/>
        <w:jc w:val="both"/>
      </w:pPr>
      <w:r>
        <w:rPr>
          <w:rFonts w:ascii="Times New Roman"/>
          <w:b w:val="false"/>
          <w:i w:val="false"/>
          <w:color w:val="000000"/>
          <w:sz w:val="28"/>
        </w:rPr>
        <w:t>
      Растительный покров, представлен дерновиннозлаково – узко дольчатополынными, злаковополынными, и кустарниково - полынно-разнотравными сообществами.</w:t>
      </w:r>
    </w:p>
    <w:p>
      <w:pPr>
        <w:spacing w:after="0"/>
        <w:ind w:left="0"/>
        <w:jc w:val="both"/>
      </w:pPr>
      <w:r>
        <w:rPr>
          <w:rFonts w:ascii="Times New Roman"/>
          <w:b w:val="false"/>
          <w:i w:val="false"/>
          <w:color w:val="000000"/>
          <w:sz w:val="28"/>
        </w:rPr>
        <w:t>
      Почвообразующие породы залегают в пределах 40 см и выше от поверхности почв и представлены плотными породами или их рухляком.</w:t>
      </w:r>
    </w:p>
    <w:p>
      <w:pPr>
        <w:spacing w:after="0"/>
        <w:ind w:left="0"/>
        <w:jc w:val="both"/>
      </w:pPr>
      <w:r>
        <w:rPr>
          <w:rFonts w:ascii="Times New Roman"/>
          <w:b w:val="false"/>
          <w:i w:val="false"/>
          <w:color w:val="000000"/>
          <w:sz w:val="28"/>
        </w:rPr>
        <w:t>
      Содержание гумуса в горизонте А колеблется в пределах 1,3-2,5% со средним значением 1,6%. Уменьшение его с глубиной постепенное. В связи с сильной скелетностью характеризуемых почв общий запас гумуса значительно меньше по сравнению с полнопрофильными вариантами. В большинстве случаев светло-каштановые малоразвитые почвы вскипают с поверхности, однако карбонаты могут быть обнаружены и за пределами мелкоземистой толщи. Четко выраженного карбонатного горизонта они не имеют и чаще всего видимые формы карбонатов отмечаются только на нижних поверхностях щебня в виде натеков, щеток, припаек в породе. Нередко здесь присутствует гипс и водорастворимые соли. Механический состав почв суглинистый.</w:t>
      </w:r>
    </w:p>
    <w:p>
      <w:pPr>
        <w:spacing w:after="0"/>
        <w:ind w:left="0"/>
        <w:jc w:val="both"/>
      </w:pPr>
      <w:r>
        <w:rPr>
          <w:rFonts w:ascii="Times New Roman"/>
          <w:b w:val="false"/>
          <w:i w:val="false"/>
          <w:color w:val="000000"/>
          <w:sz w:val="28"/>
        </w:rPr>
        <w:t>
      Данные почвы используются в качестве пастбищ.</w:t>
      </w:r>
    </w:p>
    <w:p>
      <w:pPr>
        <w:spacing w:after="0"/>
        <w:ind w:left="0"/>
        <w:jc w:val="both"/>
      </w:pPr>
      <w:r>
        <w:rPr>
          <w:rFonts w:ascii="Times New Roman"/>
          <w:b w:val="false"/>
          <w:i w:val="false"/>
          <w:color w:val="000000"/>
          <w:sz w:val="28"/>
        </w:rPr>
        <w:t>
      Лугово-светло-каштановые почвы - этого типа формируются в подзоне светло-каштановых почв в относительно пониженных участках, в местах с повышенным увлажнением за счет временного скопления вод поверхностного или внутрипочвенного бокового стока или в местах с неглубоким залеганием (3-6 м) грунтовых вод.</w:t>
      </w:r>
    </w:p>
    <w:p>
      <w:pPr>
        <w:spacing w:after="0"/>
        <w:ind w:left="0"/>
        <w:jc w:val="both"/>
      </w:pPr>
      <w:r>
        <w:rPr>
          <w:rFonts w:ascii="Times New Roman"/>
          <w:b w:val="false"/>
          <w:i w:val="false"/>
          <w:color w:val="000000"/>
          <w:sz w:val="28"/>
        </w:rPr>
        <w:t>
      Почвообразующими породами служат те же отложения, что и на соответствующих автоморфных почвах.</w:t>
      </w:r>
    </w:p>
    <w:p>
      <w:pPr>
        <w:spacing w:after="0"/>
        <w:ind w:left="0"/>
        <w:jc w:val="both"/>
      </w:pPr>
      <w:r>
        <w:rPr>
          <w:rFonts w:ascii="Times New Roman"/>
          <w:b w:val="false"/>
          <w:i w:val="false"/>
          <w:color w:val="000000"/>
          <w:sz w:val="28"/>
        </w:rPr>
        <w:t>
      Лугово-светло-каштановые солончаковые почвы - распространены данные почвы на западной части основного участка исследуемого округа. Формирование их связано с неглубоко залегающими минерализованными грунтовыми водами или значительным засолением почвообразующих пород при явном преобладании выпотного режима увлажнения над промывным.</w:t>
      </w:r>
    </w:p>
    <w:p>
      <w:pPr>
        <w:spacing w:after="0"/>
        <w:ind w:left="0"/>
        <w:jc w:val="both"/>
      </w:pPr>
      <w:r>
        <w:rPr>
          <w:rFonts w:ascii="Times New Roman"/>
          <w:b w:val="false"/>
          <w:i w:val="false"/>
          <w:color w:val="000000"/>
          <w:sz w:val="28"/>
        </w:rPr>
        <w:t>
      Растительность представлена следующими видами; бескильницей, пыремпустынным и ползучим, вейником, тростником, типчаком, ажреком,тысячелистником, солодкой, цикорием и полнью осеньей.</w:t>
      </w:r>
    </w:p>
    <w:p>
      <w:pPr>
        <w:spacing w:after="0"/>
        <w:ind w:left="0"/>
        <w:jc w:val="both"/>
      </w:pPr>
      <w:r>
        <w:rPr>
          <w:rFonts w:ascii="Times New Roman"/>
          <w:b w:val="false"/>
          <w:i w:val="false"/>
          <w:color w:val="000000"/>
          <w:sz w:val="28"/>
        </w:rPr>
        <w:t>
      Характеризуются наличием водорастворимых солей количество которых соответствует слабой степени засоления.</w:t>
      </w:r>
    </w:p>
    <w:p>
      <w:pPr>
        <w:spacing w:after="0"/>
        <w:ind w:left="0"/>
        <w:jc w:val="both"/>
      </w:pPr>
      <w:r>
        <w:rPr>
          <w:rFonts w:ascii="Times New Roman"/>
          <w:b w:val="false"/>
          <w:i w:val="false"/>
          <w:color w:val="000000"/>
          <w:sz w:val="28"/>
        </w:rPr>
        <w:t>
      Описанные почвы используются в качестве пастбищ.</w:t>
      </w:r>
    </w:p>
    <w:p>
      <w:pPr>
        <w:spacing w:after="0"/>
        <w:ind w:left="0"/>
        <w:jc w:val="both"/>
      </w:pPr>
      <w:r>
        <w:rPr>
          <w:rFonts w:ascii="Times New Roman"/>
          <w:b w:val="false"/>
          <w:i w:val="false"/>
          <w:color w:val="000000"/>
          <w:sz w:val="28"/>
        </w:rPr>
        <w:t>
      Пойменные темно-каштановые солончаковые почвы - формируются в притеррасной пойме рек и ручьев, засоляющейся в результате подпитывания минерализованными грунтовыми водами.</w:t>
      </w:r>
    </w:p>
    <w:p>
      <w:pPr>
        <w:spacing w:after="0"/>
        <w:ind w:left="0"/>
        <w:jc w:val="both"/>
      </w:pPr>
      <w:r>
        <w:rPr>
          <w:rFonts w:ascii="Times New Roman"/>
          <w:b w:val="false"/>
          <w:i w:val="false"/>
          <w:color w:val="000000"/>
          <w:sz w:val="28"/>
        </w:rPr>
        <w:t>
      Почвообразующими породами служат слабослоистые суглинистые иглинистые аллювиальные отложения, слабозасоленные в глубоких горизонтах.</w:t>
      </w:r>
    </w:p>
    <w:p>
      <w:pPr>
        <w:spacing w:after="0"/>
        <w:ind w:left="0"/>
        <w:jc w:val="both"/>
      </w:pPr>
      <w:r>
        <w:rPr>
          <w:rFonts w:ascii="Times New Roman"/>
          <w:b w:val="false"/>
          <w:i w:val="false"/>
          <w:color w:val="000000"/>
          <w:sz w:val="28"/>
        </w:rPr>
        <w:t>
      Естественная растительность представлена сообществами.</w:t>
      </w:r>
    </w:p>
    <w:p>
      <w:pPr>
        <w:spacing w:after="0"/>
        <w:ind w:left="0"/>
        <w:jc w:val="both"/>
      </w:pPr>
      <w:r>
        <w:rPr>
          <w:rFonts w:ascii="Times New Roman"/>
          <w:b w:val="false"/>
          <w:i w:val="false"/>
          <w:color w:val="000000"/>
          <w:sz w:val="28"/>
        </w:rPr>
        <w:t>
      Морфологический профиль характеризуется небольшой мощностью гумусового горизонта и присутствием легкорастворимых солей свыше 0,3% в верхнем 80-сантиметровом слое (в слое 0-30 см в солончаковых и 30-80 см - в солончаковатых).</w:t>
      </w:r>
    </w:p>
    <w:p>
      <w:pPr>
        <w:spacing w:after="0"/>
        <w:ind w:left="0"/>
        <w:jc w:val="both"/>
      </w:pPr>
      <w:r>
        <w:rPr>
          <w:rFonts w:ascii="Times New Roman"/>
          <w:b w:val="false"/>
          <w:i w:val="false"/>
          <w:color w:val="000000"/>
          <w:sz w:val="28"/>
        </w:rPr>
        <w:t>
      Почвенные луговые засоленные почвы имеют небольшое количество азотаи гумусность - 3-4%.</w:t>
      </w:r>
    </w:p>
    <w:p>
      <w:pPr>
        <w:spacing w:after="0"/>
        <w:ind w:left="0"/>
        <w:jc w:val="both"/>
      </w:pPr>
      <w:r>
        <w:rPr>
          <w:rFonts w:ascii="Times New Roman"/>
          <w:b w:val="false"/>
          <w:i w:val="false"/>
          <w:color w:val="000000"/>
          <w:sz w:val="28"/>
        </w:rPr>
        <w:t>
      Описываемые почвы используются под пастбища.</w:t>
      </w:r>
    </w:p>
    <w:bookmarkStart w:name="z21" w:id="14"/>
    <w:p>
      <w:pPr>
        <w:spacing w:after="0"/>
        <w:ind w:left="0"/>
        <w:jc w:val="left"/>
      </w:pPr>
      <w:r>
        <w:rPr>
          <w:rFonts w:ascii="Times New Roman"/>
          <w:b/>
          <w:i w:val="false"/>
          <w:color w:val="000000"/>
        </w:rPr>
        <w:t xml:space="preserve"> 4. ОСНОВЫ РАЦИОНАЛЬНОГО ИСПОЛЬЗОВАНИЯ ПАСТБИЩ</w:t>
      </w:r>
    </w:p>
    <w:bookmarkEnd w:id="14"/>
    <w:p>
      <w:pPr>
        <w:spacing w:after="0"/>
        <w:ind w:left="0"/>
        <w:jc w:val="both"/>
      </w:pPr>
      <w:r>
        <w:rPr>
          <w:rFonts w:ascii="Times New Roman"/>
          <w:b w:val="false"/>
          <w:i w:val="false"/>
          <w:color w:val="000000"/>
          <w:sz w:val="28"/>
        </w:rPr>
        <w:t>
      Земли Абайского сельского округа представлены одним Основным участком. По результатам геоботанических изысканий и компьютерного вычисления общая площадь Абайского сельского округа составила 96158 га. Основная часть округа находится на территории Зайсанской котловины, обширную представляющей обширную межгорную равнину с слабым, как бы концентрическим уклоном в сторону озера Зайсан и Бухтарминского водохранилища. Территория округа характеризуется сложным рельефом и значительной разницей абсолютных высот. Территория округа по агроклиматическому районированию относится к двум районам.</w:t>
      </w:r>
    </w:p>
    <w:p>
      <w:pPr>
        <w:spacing w:after="0"/>
        <w:ind w:left="0"/>
        <w:jc w:val="both"/>
      </w:pPr>
      <w:r>
        <w:rPr>
          <w:rFonts w:ascii="Times New Roman"/>
          <w:b w:val="false"/>
          <w:i w:val="false"/>
          <w:color w:val="000000"/>
          <w:sz w:val="28"/>
        </w:rPr>
        <w:t>
      Почвы сельского округа характеризуются довольно большим разнообразием. В пределах горного рельефа и предгорного равнина располагаются зональные светло-каштановые, темно-каштановые малоразвитые суглинистые почвы. Преобладающими почвами по долинам речек и ручьев являются лугово-темно-каштановые суглинистые почвы.</w:t>
      </w:r>
    </w:p>
    <w:p>
      <w:pPr>
        <w:spacing w:after="0"/>
        <w:ind w:left="0"/>
        <w:jc w:val="both"/>
      </w:pPr>
      <w:r>
        <w:rPr>
          <w:rFonts w:ascii="Times New Roman"/>
          <w:b w:val="false"/>
          <w:i w:val="false"/>
          <w:color w:val="000000"/>
          <w:sz w:val="28"/>
        </w:rPr>
        <w:t>
      По природным условиям и характеру растительности территория Абайского сельского округа относится к сухостепной полупустынной зонах. Здесь широко распространены виды растений пустынных и каменистых степей, таких как полынь узко дольчатая, полынь белоземельная, лебеда седая, биюргун, тасбиюргун, ковыли - волосатик, красноватый, Лессинга, овсяница бороздчатая.</w:t>
      </w:r>
    </w:p>
    <w:p>
      <w:pPr>
        <w:spacing w:after="0"/>
        <w:ind w:left="0"/>
        <w:jc w:val="both"/>
      </w:pPr>
      <w:r>
        <w:rPr>
          <w:rFonts w:ascii="Times New Roman"/>
          <w:b w:val="false"/>
          <w:i w:val="false"/>
          <w:color w:val="000000"/>
          <w:sz w:val="28"/>
        </w:rPr>
        <w:t>
      Вся территория округа представлена главным образом пастбищами. Сенокосы занимают небольшую часть. По долине реки Курчум в виде небольших рощ растут осина, тополь, ива, береза и другие.</w:t>
      </w:r>
    </w:p>
    <w:p>
      <w:pPr>
        <w:spacing w:after="0"/>
        <w:ind w:left="0"/>
        <w:jc w:val="both"/>
      </w:pPr>
      <w:r>
        <w:rPr>
          <w:rFonts w:ascii="Times New Roman"/>
          <w:b w:val="false"/>
          <w:i w:val="false"/>
          <w:color w:val="000000"/>
          <w:sz w:val="28"/>
        </w:rPr>
        <w:t>
      По долинам рек и ручьев, приозерным понижениям, в депрессиях рельефа, с близкими грунтовыми водами в зависимости от минерализации этих вод, распространены злаковые, чиевые и волоснецовые пастбищи сенокосы, а также и другие пастбища. Формируются они на лугово-темно-каштановых суглинистых почвах. Из злаков преобладают: ежа, тонконог, вейник, мятлик, пырей, вейник и тростник. На очень влажных участках растут осоки и тростник.</w:t>
      </w:r>
    </w:p>
    <w:p>
      <w:pPr>
        <w:spacing w:after="0"/>
        <w:ind w:left="0"/>
        <w:jc w:val="both"/>
      </w:pPr>
      <w:r>
        <w:rPr>
          <w:rFonts w:ascii="Times New Roman"/>
          <w:b w:val="false"/>
          <w:i w:val="false"/>
          <w:color w:val="000000"/>
          <w:sz w:val="28"/>
        </w:rPr>
        <w:t>
      Гидрографическая сеть территории Абайского сельского округа слабо обеспечена водой. Здесь мало родников и ручьев. Грунтовые воды на предгорной равнине залегают на глубине от 2 до 50 м. По территории округа протекает река Курчум, есть колодцы и несколько мелких озер.</w:t>
      </w:r>
    </w:p>
    <w:p>
      <w:pPr>
        <w:spacing w:after="0"/>
        <w:ind w:left="0"/>
        <w:jc w:val="both"/>
      </w:pPr>
      <w:r>
        <w:rPr>
          <w:rFonts w:ascii="Times New Roman"/>
          <w:b w:val="false"/>
          <w:i w:val="false"/>
          <w:color w:val="000000"/>
          <w:sz w:val="28"/>
        </w:rPr>
        <w:t>
      В целом пастбища в горной части территории округа обводнены хорошо, а в равнинной части слабо.</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w:t>
      </w:r>
    </w:p>
    <w:p>
      <w:pPr>
        <w:spacing w:after="0"/>
        <w:ind w:left="0"/>
        <w:jc w:val="both"/>
      </w:pPr>
      <w:r>
        <w:rPr>
          <w:rFonts w:ascii="Times New Roman"/>
          <w:b w:val="false"/>
          <w:i w:val="false"/>
          <w:color w:val="000000"/>
          <w:sz w:val="28"/>
        </w:rPr>
        <w:t>
      Важную роль в распределении растительного покрова играют элементы растительности и рельефа. В результате обследования в зависимости от условий обитания и состава растительности природные кормовые угодья систематизированы в пределах основных форм рельефа: среднегорье, низкогорье, понижение низкогорье, предгорная равнина, понижения равнины.</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w:t>
      </w:r>
    </w:p>
    <w:p>
      <w:pPr>
        <w:spacing w:after="0"/>
        <w:ind w:left="0"/>
        <w:jc w:val="both"/>
      </w:pPr>
      <w:r>
        <w:rPr>
          <w:rFonts w:ascii="Times New Roman"/>
          <w:b w:val="false"/>
          <w:i w:val="false"/>
          <w:color w:val="000000"/>
          <w:sz w:val="28"/>
        </w:rPr>
        <w:t>
      Общая площадь территории изысканий составила 96158 га, из них сельскохозяйственных угодий - 85514 га, прочих угодий - 10644 га.</w:t>
      </w:r>
    </w:p>
    <w:p>
      <w:pPr>
        <w:spacing w:after="0"/>
        <w:ind w:left="0"/>
        <w:jc w:val="both"/>
      </w:pPr>
      <w:r>
        <w:rPr>
          <w:rFonts w:ascii="Times New Roman"/>
          <w:b w:val="false"/>
          <w:i w:val="false"/>
          <w:color w:val="000000"/>
          <w:sz w:val="28"/>
        </w:rPr>
        <w:t>
      Сельскохозяйственные угодья представлены пастбищами - 75125 га, сенокосами - 5344 га, пашнями - 5045 га. В числе прочих угодий выделены: лес лиственный - 2092 га, заросли тростников - 14 га, заросли кустарников - 327 га, выходы коренных пород - 6528 га, водная поверхность - 1291 га, населенные пункты - 329 га, прочие (карьер) - 63 га.</w:t>
      </w:r>
    </w:p>
    <w:p>
      <w:pPr>
        <w:spacing w:after="0"/>
        <w:ind w:left="0"/>
        <w:jc w:val="both"/>
      </w:pPr>
      <w:r>
        <w:rPr>
          <w:rFonts w:ascii="Times New Roman"/>
          <w:b w:val="false"/>
          <w:i w:val="false"/>
          <w:color w:val="000000"/>
          <w:sz w:val="28"/>
        </w:rPr>
        <w:t>
      Среди пастбищ по сезонности использования доминируют весенне-летне-осенние - 58540 га (77,9%). Кормозапас весенне-летне-осенних пастбиш составляет 305931 ц сухой массы или 163940 ц кормовых единиц</w:t>
      </w:r>
    </w:p>
    <w:p>
      <w:pPr>
        <w:spacing w:after="0"/>
        <w:ind w:left="0"/>
        <w:jc w:val="both"/>
      </w:pPr>
      <w:r>
        <w:rPr>
          <w:rFonts w:ascii="Times New Roman"/>
          <w:b w:val="false"/>
          <w:i w:val="false"/>
          <w:color w:val="000000"/>
          <w:sz w:val="28"/>
        </w:rPr>
        <w:t>
      На долю весенне-раннелетне-осенние - 15866 га (21,1%). Кормозапас весенне-раннелетне-осенних пастбищ составляет 84184</w:t>
      </w:r>
    </w:p>
    <w:p>
      <w:pPr>
        <w:spacing w:after="0"/>
        <w:ind w:left="0"/>
        <w:jc w:val="both"/>
      </w:pPr>
      <w:r>
        <w:rPr>
          <w:rFonts w:ascii="Times New Roman"/>
          <w:b w:val="false"/>
          <w:i w:val="false"/>
          <w:color w:val="000000"/>
          <w:sz w:val="28"/>
        </w:rPr>
        <w:t>
      На долю летних пастбищ приходится 719 га (1,0%). Кормозапас осенних пастбищ составляет 4734 ц сухой массы или 2529 ц кормовых единиц.</w:t>
      </w:r>
    </w:p>
    <w:p>
      <w:pPr>
        <w:spacing w:after="0"/>
        <w:ind w:left="0"/>
        <w:jc w:val="both"/>
      </w:pPr>
      <w:r>
        <w:rPr>
          <w:rFonts w:ascii="Times New Roman"/>
          <w:b w:val="false"/>
          <w:i w:val="false"/>
          <w:color w:val="000000"/>
          <w:sz w:val="28"/>
        </w:rPr>
        <w:t>
      Общий кормозапас пастбищ обследованной территории составил394849 ц сухой массы или 212756 ц кормовых единиц.</w:t>
      </w:r>
    </w:p>
    <w:p>
      <w:pPr>
        <w:spacing w:after="0"/>
        <w:ind w:left="0"/>
        <w:jc w:val="both"/>
      </w:pPr>
      <w:r>
        <w:rPr>
          <w:rFonts w:ascii="Times New Roman"/>
          <w:b w:val="false"/>
          <w:i w:val="false"/>
          <w:color w:val="000000"/>
          <w:sz w:val="28"/>
        </w:rPr>
        <w:t>
      Кормозапас сенокосов, площадь которых 5344 га, составляет 38154 ц сухоймассы или 20286 ц кормовых единиц 11. Из общей площади пастбищ 75125 га на чистые приходится 7614 га (10,1%), закустаренные - 26050 га (34,7%), затырсованные - 29072 га (38,7%), сбитые - 12389 га (16,5%). К сбитым пастбищам отнесены 2113га (17,1%) от площади сбитых пастбищ) заросшие однолетнее солянковой растительностью, 5540 га (44,7%) - полынными растениями, 4145 га (33,5%) - засоренные плохо поедаемыми растениями, 591 га (4,7%) - засоренные ядовитыми растениями.</w:t>
      </w:r>
    </w:p>
    <w:p>
      <w:pPr>
        <w:spacing w:after="0"/>
        <w:ind w:left="0"/>
        <w:jc w:val="both"/>
      </w:pPr>
      <w:r>
        <w:rPr>
          <w:rFonts w:ascii="Times New Roman"/>
          <w:b w:val="false"/>
          <w:i w:val="false"/>
          <w:color w:val="000000"/>
          <w:sz w:val="28"/>
        </w:rPr>
        <w:t>
      Из общей площади сенокосов 5344 га на чистые приходится 2197 га (41,1%), затырсованные - 2203 (41,2%), засоренные ядовитыми плохопоедаемымы растениями - 944 га (17,7%) (приложение 5, форма 12).</w:t>
      </w:r>
    </w:p>
    <w:p>
      <w:pPr>
        <w:spacing w:after="0"/>
        <w:ind w:left="0"/>
        <w:jc w:val="both"/>
      </w:pPr>
      <w:r>
        <w:rPr>
          <w:rFonts w:ascii="Times New Roman"/>
          <w:b w:val="false"/>
          <w:i w:val="false"/>
          <w:color w:val="000000"/>
          <w:sz w:val="28"/>
        </w:rPr>
        <w:t>
      На территории округа рекомендуется сократить пастбищную нагрузку и упорядочить выпас скота на площади - 13058 га, борьба с сорной растительностью рекомендована на площади - 2819 га.</w:t>
      </w:r>
    </w:p>
    <w:bookmarkStart w:name="z22" w:id="15"/>
    <w:p>
      <w:pPr>
        <w:spacing w:after="0"/>
        <w:ind w:left="0"/>
        <w:jc w:val="left"/>
      </w:pPr>
      <w:r>
        <w:rPr>
          <w:rFonts w:ascii="Times New Roman"/>
          <w:b/>
          <w:i w:val="false"/>
          <w:color w:val="000000"/>
        </w:rPr>
        <w:t xml:space="preserve"> 4.1. Рациональное использование пастбищ.</w:t>
      </w:r>
    </w:p>
    <w:bookmarkEnd w:id="15"/>
    <w:p>
      <w:pPr>
        <w:spacing w:after="0"/>
        <w:ind w:left="0"/>
        <w:jc w:val="both"/>
      </w:pPr>
      <w:r>
        <w:rPr>
          <w:rFonts w:ascii="Times New Roman"/>
          <w:b w:val="false"/>
          <w:i w:val="false"/>
          <w:color w:val="000000"/>
          <w:sz w:val="28"/>
        </w:rPr>
        <w:t>
      Значение пастбищ и пастбищного корма для животных. Зеленая трава является высокопитательным кормовым средством. Трава наилучших пастбищ, особенно злаково-бобовых травосмесей, содержит в 100 кг свыше 10 кг перевариваемого белка и до 100 кормовых единиц.</w:t>
      </w:r>
    </w:p>
    <w:p>
      <w:pPr>
        <w:spacing w:after="0"/>
        <w:ind w:left="0"/>
        <w:jc w:val="both"/>
      </w:pPr>
      <w:r>
        <w:rPr>
          <w:rFonts w:ascii="Times New Roman"/>
          <w:b w:val="false"/>
          <w:i w:val="false"/>
          <w:color w:val="000000"/>
          <w:sz w:val="28"/>
        </w:rPr>
        <w:t>
      Кроме того, переваримость сена значительно ниже, чем зеленой травы (на 15-20%). В пастбищной зеленой траве содержится, например, витамина А приблизительно в 10 раз больше, чем в сене. Минеральные вещества (главным образом соли кальция и соли фосфора), при недостатке которых невозможны правильный рост и развитие животных, имеются в необходимом количестве в зеленой пастбищной траве. Пастбищное содержание оказывает многостороннее благоприятное влияние на животных. Оно способствует хорошему развитию и усилению роста животных, их организм становится более устойчивым против различных заболеваний. Основы рационального использования пастбищ.</w:t>
      </w:r>
    </w:p>
    <w:bookmarkStart w:name="z23" w:id="16"/>
    <w:p>
      <w:pPr>
        <w:spacing w:after="0"/>
        <w:ind w:left="0"/>
        <w:jc w:val="left"/>
      </w:pPr>
      <w:r>
        <w:rPr>
          <w:rFonts w:ascii="Times New Roman"/>
          <w:b/>
          <w:i w:val="false"/>
          <w:color w:val="000000"/>
        </w:rPr>
        <w:t xml:space="preserve"> 4.2. Влияние выпаса на травостой</w:t>
      </w:r>
    </w:p>
    <w:bookmarkEnd w:id="16"/>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 В результате выпаса изменяется растительный покров: число видов растений в травостое уменьшается, сохраняются главным образом так называемые пастбище выносливые виды травостоя ухудшается, снижается урожай трав.</w:t>
      </w:r>
    </w:p>
    <w:p>
      <w:pPr>
        <w:spacing w:after="0"/>
        <w:ind w:left="0"/>
        <w:jc w:val="both"/>
      </w:pPr>
      <w:r>
        <w:rPr>
          <w:rFonts w:ascii="Times New Roman"/>
          <w:b w:val="false"/>
          <w:i w:val="false"/>
          <w:color w:val="000000"/>
          <w:sz w:val="28"/>
        </w:rPr>
        <w:t>
      Продуктивность пастбища большом количестве малоценные травы, грубо Пастбище выносливые вид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w:t>
      </w:r>
    </w:p>
    <w:p>
      <w:pPr>
        <w:spacing w:after="0"/>
        <w:ind w:left="0"/>
        <w:jc w:val="both"/>
      </w:pPr>
      <w:r>
        <w:rPr>
          <w:rFonts w:ascii="Times New Roman"/>
          <w:b w:val="false"/>
          <w:i w:val="false"/>
          <w:color w:val="000000"/>
          <w:sz w:val="28"/>
        </w:rPr>
        <w:t>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очень высокое значение имеет, прежде всего, сроки, высота и количество стравливаний, а также нормальная нагрузка пастбищ.</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w:t>
      </w:r>
    </w:p>
    <w:p>
      <w:pPr>
        <w:spacing w:after="0"/>
        <w:ind w:left="0"/>
        <w:jc w:val="both"/>
      </w:pPr>
      <w:r>
        <w:rPr>
          <w:rFonts w:ascii="Times New Roman"/>
          <w:b w:val="false"/>
          <w:i w:val="false"/>
          <w:color w:val="000000"/>
          <w:sz w:val="28"/>
        </w:rPr>
        <w:t>
      При достаточной интенсивности использования трав, имеется ряд мероприятий позволяющие поддерживания их урожай на высоком уровне: применение мер ухода за пастбищем (внесение удобрений, подсев трав, подкашивание не стравленных остатков и др.), периодическое предоставление отдыха, использование после созревания семян, чередование пастбищного использования с сенокосным, введение загонно-участковой системы выпаса. Все эти мероприятия должны применяться не разорвано друг от друга, а в определенной системе - путем введения пастбищах длительного пользования пастбищеоборотов.</w:t>
      </w:r>
    </w:p>
    <w:p>
      <w:pPr>
        <w:spacing w:after="0"/>
        <w:ind w:left="0"/>
        <w:jc w:val="both"/>
      </w:pPr>
      <w:r>
        <w:rPr>
          <w:rFonts w:ascii="Times New Roman"/>
          <w:b w:val="false"/>
          <w:i w:val="false"/>
          <w:color w:val="000000"/>
          <w:sz w:val="28"/>
        </w:rPr>
        <w:t>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 удаления кочек, кустарника, борьба с сорняками и другое.</w:t>
      </w:r>
    </w:p>
    <w:bookmarkStart w:name="z24" w:id="17"/>
    <w:p>
      <w:pPr>
        <w:spacing w:after="0"/>
        <w:ind w:left="0"/>
        <w:jc w:val="left"/>
      </w:pPr>
      <w:r>
        <w:rPr>
          <w:rFonts w:ascii="Times New Roman"/>
          <w:b/>
          <w:i w:val="false"/>
          <w:color w:val="000000"/>
        </w:rPr>
        <w:t xml:space="preserve"> 5. ОРГАНИЗАЦИЯ ТЕРРИТОРИИ ПАСТБИЩ</w:t>
      </w:r>
    </w:p>
    <w:bookmarkEnd w:id="17"/>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 источников и сведения к минимуму холостых передвижений животных, соблюдение необходимых ветеринарно-профилактических требований.</w:t>
      </w:r>
    </w:p>
    <w:bookmarkStart w:name="z25" w:id="18"/>
    <w:p>
      <w:pPr>
        <w:spacing w:after="0"/>
        <w:ind w:left="0"/>
        <w:jc w:val="left"/>
      </w:pPr>
      <w:r>
        <w:rPr>
          <w:rFonts w:ascii="Times New Roman"/>
          <w:b/>
          <w:i w:val="false"/>
          <w:color w:val="000000"/>
        </w:rPr>
        <w:t xml:space="preserve"> 5.1. Основы рационального использования пастбищ.</w:t>
      </w:r>
    </w:p>
    <w:bookmarkEnd w:id="18"/>
    <w:p>
      <w:pPr>
        <w:spacing w:after="0"/>
        <w:ind w:left="0"/>
        <w:jc w:val="both"/>
      </w:pPr>
      <w:r>
        <w:rPr>
          <w:rFonts w:ascii="Times New Roman"/>
          <w:b w:val="false"/>
          <w:i w:val="false"/>
          <w:color w:val="000000"/>
          <w:sz w:val="28"/>
        </w:rPr>
        <w:t>
      Влияние выпаса на травостой.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 В результате выпаса изменяется растительный покров: число видов растений в травостое уменьшается, растений.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очень высокое значение имеет, прежде всего, сроки, высота и количество стравливаний, а также нормальная нагрузка пастбищ.</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 При достаточной интенсивности использования трав, имеется ряд мероприятий позволяющие поддерживания их урожай на высоком уровне: применение мер ухода за пастбищем (внесение удобрений, подсев трав, подкашивание нестравленных остатков и др.), периодическое предоставление отдыха, использование после созревания семян, чередование пастбищного использования с сенокосным, введение загонно-участковой системы выпаса. Все эти мероприятия должны применяться не разорвано друг от друга, а в определенной системе - путем введения пастбищах длительного пользования пастбищеоборотов.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 удаления кочек, кустарника, борьба с сорняками и другие.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Бурабай - 1 село Койтас - 1 село Теректыбулак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ручьи и родники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Абдолла Мукият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690827302788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Мақсат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740109302499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Абзалхан Мукатай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630808399111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Абилмажинов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Абишпаев Куаныш Маиданович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750528300591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Абралимов Абзал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740621302284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Абралимов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720710302849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Абралимов Нұрлан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500303302246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Авкубаев Фархат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740913302777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Адышев Бақытбек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530316300157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Айдарханов Талғат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640404301790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Айтақымет Серік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840616351543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Темирбек Зайнелович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Алибекұлы Сырым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940712350756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Бакан Калиулы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571110400420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Амірханова Мансия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550516400233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Бейбит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840512301115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Кенжеғали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Руфат 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860905301819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Ареков Беглан Омирбекович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761115301291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Арпабаев Асылбек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Арпабаев Арман Алимжанович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710514302584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Арысбек Бердіхан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940601399031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Арысбек Иманғали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530721399029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Аскетаев Берік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 Темирхан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630516300442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Ахметқалиев Арман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690626300223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Ахметқалиев Мақсат Темірханұлы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910726351844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Ермек Амергалиевич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681014302243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Эрик Амергалиевич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760501300972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Ашуов Берік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690712300072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Ашуов Сайлаубек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580910300294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Байырхан Абдолла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480705301524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Бақтияров Оразғали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600704300349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Баталов Батырбек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730118301232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Бахтияров 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Баяндина 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451119400495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Бейсебаев Елубек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671103300135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Бейсебаев Әлібек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Бекқожанова Шайза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620525400278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Олжас Каиргазинович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841115302267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крестьянское хозяйство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810501399051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Боразбек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Ғазез Оразбек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880505351537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Гуммель Владимир Германович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631001303618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Дабынов Ғажайып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621024402015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Дабынов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730719301881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Дабынов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691021301969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Дабынов Совет Ашуұлы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Дамұхан Мұқамет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880219303423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Дәлелқан Қасым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761005000771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Дөкен Оразқан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900407001317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Дөкен Сетербек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820518000167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Елеубаева Орынжамал Абдолдиновна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520507400645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Бекайдар Зимуханбетович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560618301698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Егизбаев Кадылбек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540304300946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Ежембаев Дәулетхан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490314300196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Еженов Баян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611203301844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Ерлікұлы Мейіржан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841229301167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Есембаев Асхат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Есенаев Сегізбай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560319300238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Есенбаева Улданай Садыковна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761001400100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Есімханов Жанайдар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600509403261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Есмұханбетов Жұмағали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520411300171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Әбек Ыбырайым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871004351445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Әдішев Жәнібек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470120300198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Жакупова Кайникамал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Ержан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980428350373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Жамбауова Айжамал Еркановна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650101407394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Жампейісова Катира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540101411588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Жампейсов Секен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570611301671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Жанаев Құмарғазы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500328301591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Жанаев Төкен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720930301232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Жанаева Кумыс Асимбековна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510204401446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Жанбауов Ерғалым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640618301902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Жумаибеков Берик Актангельдинович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790619301770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Жүмәдділ Нарсын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30515550103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Жұман Тасқынгул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750401499070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Жылыспаев Серікхан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580426301122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Амангелді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671228301366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Еділ Амангельдыұлы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970406350585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Әділ Амангелдіұлы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930723350714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Куаныш Құрметұлы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980422351408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Курмет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Иргебаев Мұбарак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631118300401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Іргебаев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Кабдуллин Аргынбек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Кабдуллина Гульшат Сагидолдиновна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640831402112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Кабдыгалиева Салтанат Кумарбековна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700922402498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Казбаева Кульсарай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390101406688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Калибасова Людмила Канашевна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480918401241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Калыкова Кания Доконовна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540228400187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Гульмира Кумаргазыновна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780112400185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Канарбаева Раиса Сабиолловна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590115402148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Канжархан Екпин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700219302777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Касаинов Ризабек Калиолданович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660313302966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Каукей Бағила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880610351499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Кенжеғанова Қымбат Кенжеқанқызы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Кәлім Сиғыбат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790412350415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Кибатолдин Адил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950803351384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Конжабаев Кадылбек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560717300935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Азамат Даулетханович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811207300939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Раушан Саветбековна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Қабдешов Қайрат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541128301584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Қабдығалиев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621015300211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Қабдығалым Бейсен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850808399127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Қабылмажинов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640801302886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Қаисаров Тоқтарбек Жансарбаевич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611227301607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Қайдар Сетерхан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760821399159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Қайырбаев Танаш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511111300082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Қалдыбаев Бибек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660220300419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Қалиақперов Дархан Кенжеғалиұлы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960508351075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Қалидолдин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730101308541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Қалқабек Төкен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630415399105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Қамза Әбек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510506350451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Қанасбай Тасқынбек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720307350659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Қасымбаев Құмар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590824300477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Қасымжанов Қуаныш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670306301941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Қибатолдин Еділ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991204350366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Қисасіләмов Нұржан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690324300915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Қопан Дүйсен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920225351505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Құмарғалиева Жазира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540408400859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Құмаров Саят Маратұлы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910607351490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Құсайынов Сейітқожа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711018300683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Мажиков Бакытжан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630202300138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Майлыханов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660101312891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Майлыханов Әділ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890407302419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Малгаждаров Уалихан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750519300235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Мамет Равила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770408403137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Мамырбеков Құмар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420515300314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Бейсенбек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910817302424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 Ерик Зарлыханович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740520302542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Маненова Бакытгуль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710111401750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Марденова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680425400790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Масалиев Алмурат Айнухатович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760921302407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Мауытхан Толкын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560602399037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Мейірбаев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661130300145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Мейірбаева Битай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420808400125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Мешелов Талғат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Бауыржан Жекенович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731210302528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Сунгат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850812302611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Мұқадил Қайсар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850510001345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Мұқатай Ілес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Мұқышев Қайролда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560201300335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Мұратова Қамажай Мұратқызы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950411450460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Мынгатов Алтынбек Ракшанович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Мысақанов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600716300127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Наурузбаева Әсем Бекмуханбетовна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890430400226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Наурызбаев Ермұханбет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630313300335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Нукенова Нұркамал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490213400341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Нукешов Досбол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830823301649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Нукешова Нургайни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420101417067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Айгул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500430400227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Нургапасов Нуржан Нургапасович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760714300990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Нуржапарова Роза Черияздановна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681121402083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Нұрахметов 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690309402143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Нұрахметов Еркін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700129302202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Нұрахметов Қабиден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600101321384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Нұржапаров Балғынбек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721021300146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Нұржапаров Бекболат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Нұрпейісов Болатхан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591107301866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Омаржанова Бакжамал Жакуповна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470225401242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630716300330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Оразаев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Орынбаева Лунара Асылбековна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810723402052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Поштабаев Алмас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780107300326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Ракымбай Курметкан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740202303462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Рахпанова Нұрлыхан Сабикановна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570101408197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Рахымжанов Секен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491219300073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Рашев Төлеген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500603301141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Ромбаев Сәрсембай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590519301516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Рымбеков Әділет Рымбекұлы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Рышпанов Қайрат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650213302584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Сәбитов Дүсіпхан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570206300453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Cакен Майра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860922403329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Сақтасынов Қанат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690410300209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Сабырбаев Жәнібек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Сагидолдина Кулсун Аблхаировна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520330400217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Саден таутан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620401350888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Салкымбаев Еркеш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590815300309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Салкымбаев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720505301053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Сарсембин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Сауқабаев Орынтай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Куаныш Зайнелұлы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901210300637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Секишев Медет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780921301551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Сәкенов Ерасыл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950416351261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Сіләмов Ерланбек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Смағұлов Алихан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Субатилов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740802301864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Рауан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820522301423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Салтанат Кумаровна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830923401898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711107304144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Такенова Жамалхан Базылхановна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Талапхан базархан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881111001225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Танашанов Бауржан Абилканович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690321302043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Танашанов Манарбек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640218300464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Таскынбек Умутбек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960113351256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Таупихов Данияр Сагидолдинович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881109301898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Таупихов Сагидолда Таупихович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510401301361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Таутан Даулетбек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810207350912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Темиржанов Галимардан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651124300160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700210300216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Тәукенов Мерей Құатбекұлы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940314351572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Токатов Дархан Жумаханович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811202302482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Алихан Кайрканович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Толеухан Жулдыз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840326402159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Тонашанов Нұрбек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661210301356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Тонашанова Сауле Калымхановна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Төлепберді Еркін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690119399038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Төлеуханов Бейбіт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690414300200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Тұрсынханов Мұратхан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721220302382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Урумбаев Қайрат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610508300227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Досбол Аянбаевич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670221300045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Куаныш Баянбаевич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Хайруллин Нуржан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620920300150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 Жумадил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750828399066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Шауен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600809399022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Ықышев Сайлау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710103303101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Ынтықбаев Бақыт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630618300338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Ырысбек Калихан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750207399139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Абайскому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Абайскому сельскому 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