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7d52" w14:textId="4267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для реконструкции гидротехнического сооружения "Плотина пруда-накопителя на реке Маховка в селе Солнечное" коммунальному государственному предприятию "Шығыс су қоймалары" управления природных ресурсов и регулирования природопользования ВосточноөКазахстанского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Бобровского сельского округа Глубоковского района Восточно-Казахстанской области от 17 марта 2026 года №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заявление КГП "Шығыс су қоймалары",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коммунальному государственному предприятию "Шығыс су қоймалары" управления природных ресурсов и регулирования природопользования Восточно-Казахстанского областного акимата публичный сервитут сроком на 3 (три) года на земельный участок, находящийся в государственной собственности, для реконструкции гидротехнического сооружения "Плотина пруда-накопителя на реке Маховка в селе Солнечное", площадью 0,66 га, расположенный ВКО, Глубоковский район, Бобровский сельский округ, село Солнечное.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за пользование земельным участком обременения: соблюдение охранных зон инженерных коммуникаций, предоставление беспрепятственного доступа для их ремонта и обслуживания.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Бобровского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Дамдыбаев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