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a22f" w14:textId="8f2a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18 декабря 2025 года № 30/2-VIII "О Глубоковском районном бюджете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февраля 2026 года № 33/4-VIII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декабря 2025 года № 30/2-VIII "О Глубоковском районном бюджете на 2026 - 2028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7 183 179,1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5 348 595,6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46 395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269 693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1 518 495,5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7 234 604,7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26 249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136 237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109 988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- 77 674,6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- 77 674,6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136 237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109 988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51 425,6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2026 год целевые трансферты на развитие в сумме 1 059 905,9 тысяч тенге.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в бюджете района на 2026 год определяется постановлением Глубоковского районного акимата.";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районном бюджете на 2026 год целевые текущие трансферты на компенсацию потерь областного бюджета в связи с изменением законодательства в сумме 95 843,9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2026 год в сумме 105 000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