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d9a1" w14:textId="db4d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Риддер на 2026-2030 годы</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20 мая 2026 года № 38/5-VIII</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подпунктом 1)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Риддерский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городе Риддер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Риддерского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Риддерского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"20" мая 2026 года</w:t>
            </w:r>
            <w:r>
              <w:br/>
            </w:r>
            <w:r>
              <w:rPr>
                <w:rFonts w:ascii="Times New Roman"/>
                <w:b w:val="false"/>
                <w:i w:val="false"/>
                <w:color w:val="000000"/>
                <w:sz w:val="20"/>
              </w:rPr>
              <w:t>№ 38/5-VIII</w:t>
            </w:r>
          </w:p>
        </w:tc>
      </w:tr>
    </w:tbl>
    <w:bookmarkStart w:name="z5" w:id="1"/>
    <w:p>
      <w:pPr>
        <w:spacing w:after="0"/>
        <w:ind w:left="0"/>
        <w:jc w:val="left"/>
      </w:pPr>
      <w:r>
        <w:rPr>
          <w:rFonts w:ascii="Times New Roman"/>
          <w:b/>
          <w:i w:val="false"/>
          <w:color w:val="000000"/>
        </w:rPr>
        <w:t xml:space="preserve"> План по управлению пастбищами и их использованию  по городу Риддер на 2026-2030 годы</w:t>
      </w:r>
    </w:p>
    <w:bookmarkEnd w:id="1"/>
    <w:p>
      <w:pPr>
        <w:spacing w:after="0"/>
        <w:ind w:left="0"/>
        <w:jc w:val="left"/>
      </w:pP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Риддер на 2026-2030 годы (далее – План) разработан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 пастбищах</w:t>
      </w:r>
      <w:r>
        <w:rPr>
          <w:rFonts w:ascii="Times New Roman"/>
          <w:b w:val="false"/>
          <w:i w:val="false"/>
          <w:color w:val="000000"/>
          <w:sz w:val="28"/>
        </w:rPr>
        <w:t>", Законом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под №199219).</w:t>
      </w:r>
    </w:p>
    <w:bookmarkStart w:name="z7" w:id="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разработке Плана учитывались требования пункта 3 приказа Министра сельского хозяйства Республики Казахстан от 29 июля 2024 года № 263 "Об утверждении типового плана по управлению пастбищами и их использованию", с учетом данных земельного баланса и информационной системы государственного земельного кадастра,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Start w:name="z9" w:id="3"/>
    <w:p>
      <w:pPr>
        <w:spacing w:after="0"/>
        <w:ind w:left="0"/>
        <w:jc w:val="both"/>
      </w:pPr>
      <w:r>
        <w:rPr>
          <w:rFonts w:ascii="Times New Roman"/>
          <w:b w:val="false"/>
          <w:i w:val="false"/>
          <w:color w:val="000000"/>
          <w:sz w:val="28"/>
        </w:rPr>
        <w:t>
      При разработке Плана учитываются:</w:t>
      </w:r>
    </w:p>
    <w:bookmarkEnd w:id="3"/>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под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городу Риддер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содержится в приложении 1 таблица 3, приложении 2, приложении 4 таблица 1, таблица 2, таблица 3.</w:t>
      </w:r>
    </w:p>
    <w:bookmarkStart w:name="z10" w:id="4"/>
    <w:p>
      <w:pPr>
        <w:spacing w:after="0"/>
        <w:ind w:left="0"/>
        <w:jc w:val="both"/>
      </w:pPr>
      <w:r>
        <w:rPr>
          <w:rFonts w:ascii="Times New Roman"/>
          <w:b w:val="false"/>
          <w:i w:val="false"/>
          <w:color w:val="000000"/>
          <w:sz w:val="28"/>
        </w:rPr>
        <w:t>
      План содержит следующие приложения:</w:t>
      </w:r>
    </w:p>
    <w:bookmarkEnd w:id="4"/>
    <w:p>
      <w:pPr>
        <w:spacing w:after="0"/>
        <w:ind w:left="0"/>
        <w:jc w:val="both"/>
      </w:pPr>
      <w:r>
        <w:rPr>
          <w:rFonts w:ascii="Times New Roman"/>
          <w:b w:val="false"/>
          <w:i w:val="false"/>
          <w:color w:val="000000"/>
          <w:sz w:val="28"/>
        </w:rPr>
        <w:t>
      1) схема (карта) расположения пастбищ на территории города Риддер в разрезе категорий земель, на которой указываются границы, площади и виды пастбищ, в том числе отгонных, сезонных, аридных и культурных (отгонные, сезонные, аридные и культурные пастбища по городу Риддер отсутствуют), сведения об их собственниках или землепользователях на основании правоустанавливающих и идентификационных документов на земельный участок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 (</w:t>
      </w:r>
      <w:r>
        <w:rPr>
          <w:rFonts w:ascii="Times New Roman"/>
          <w:b w:val="false"/>
          <w:i w:val="false"/>
          <w:color w:val="000000"/>
          <w:sz w:val="28"/>
        </w:rPr>
        <w:t>приложение 9</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 (</w:t>
      </w:r>
      <w:r>
        <w:rPr>
          <w:rFonts w:ascii="Times New Roman"/>
          <w:b w:val="false"/>
          <w:i w:val="false"/>
          <w:color w:val="000000"/>
          <w:sz w:val="28"/>
        </w:rPr>
        <w:t>приложение 10</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 подворья (по городу Риддер резервирование пастбищ не производится в связи с отсутствием потребности и отсутствием нехватки пастбищ) (</w:t>
      </w:r>
      <w:r>
        <w:rPr>
          <w:rFonts w:ascii="Times New Roman"/>
          <w:b w:val="false"/>
          <w:i w:val="false"/>
          <w:color w:val="000000"/>
          <w:sz w:val="28"/>
        </w:rPr>
        <w:t>приложение 11</w:t>
      </w:r>
      <w:r>
        <w:rPr>
          <w:rFonts w:ascii="Times New Roman"/>
          <w:b w:val="false"/>
          <w:i w:val="false"/>
          <w:color w:val="000000"/>
          <w:sz w:val="28"/>
        </w:rPr>
        <w:t>);</w:t>
      </w:r>
    </w:p>
    <w:p>
      <w:pPr>
        <w:spacing w:after="0"/>
        <w:ind w:left="0"/>
        <w:jc w:val="both"/>
      </w:pPr>
      <w:r>
        <w:rPr>
          <w:rFonts w:ascii="Times New Roman"/>
          <w:b w:val="false"/>
          <w:i w:val="false"/>
          <w:color w:val="000000"/>
          <w:sz w:val="28"/>
        </w:rPr>
        <w:t>
      7)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w:t>
      </w:r>
      <w:r>
        <w:rPr>
          <w:rFonts w:ascii="Times New Roman"/>
          <w:b w:val="false"/>
          <w:i w:val="false"/>
          <w:color w:val="000000"/>
          <w:sz w:val="28"/>
        </w:rPr>
        <w:t>приложение 12</w:t>
      </w:r>
      <w:r>
        <w:rPr>
          <w:rFonts w:ascii="Times New Roman"/>
          <w:b w:val="false"/>
          <w:i w:val="false"/>
          <w:color w:val="000000"/>
          <w:sz w:val="28"/>
        </w:rPr>
        <w:t>);</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 (</w:t>
      </w:r>
      <w:r>
        <w:rPr>
          <w:rFonts w:ascii="Times New Roman"/>
          <w:b w:val="false"/>
          <w:i w:val="false"/>
          <w:color w:val="000000"/>
          <w:sz w:val="28"/>
        </w:rPr>
        <w:t>приложение 13</w:t>
      </w:r>
      <w:r>
        <w:rPr>
          <w:rFonts w:ascii="Times New Roman"/>
          <w:b w:val="false"/>
          <w:i w:val="false"/>
          <w:color w:val="000000"/>
          <w:sz w:val="28"/>
        </w:rPr>
        <w:t>);</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города Риддер, к которым относятся: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both"/>
      </w:pPr>
      <w:r>
        <w:rPr>
          <w:rFonts w:ascii="Times New Roman"/>
          <w:b w:val="false"/>
          <w:i w:val="false"/>
          <w:color w:val="000000"/>
          <w:sz w:val="28"/>
        </w:rPr>
        <w:t>
      В соответствии с климатическим районированием рассматриваемая территория относится к умеренно-холодному району. Климат континентальный, с холодной зимой и теплым летом. Среднегодовая температура воздуха 1,50С. Продолжительность безморозного периода 82-102 дня. Годовая сумма осадков за многолетний период 690-710 мм. Большая их часть (77-80 %) приходится на теплую половину года. Осадки летнего периода носят, как правило, ливневый характер. Наибольшее наблюденное количество осадков за сутки составило 58 мм. Продолжительность снежного покрова 150-200 дней. Средние запасы воды в снеге более 120 мм. Факторы, влияющие на формирование поверхностного стока:</w:t>
      </w:r>
    </w:p>
    <w:p>
      <w:pPr>
        <w:spacing w:after="0"/>
        <w:ind w:left="0"/>
        <w:jc w:val="both"/>
      </w:pPr>
      <w:r>
        <w:rPr>
          <w:rFonts w:ascii="Times New Roman"/>
          <w:b w:val="false"/>
          <w:i w:val="false"/>
          <w:color w:val="000000"/>
          <w:sz w:val="28"/>
        </w:rPr>
        <w:t>
      - средняя дата начала снеготаяния 25.III и позже;</w:t>
      </w:r>
    </w:p>
    <w:p>
      <w:pPr>
        <w:spacing w:after="0"/>
        <w:ind w:left="0"/>
        <w:jc w:val="both"/>
      </w:pPr>
      <w:r>
        <w:rPr>
          <w:rFonts w:ascii="Times New Roman"/>
          <w:b w:val="false"/>
          <w:i w:val="false"/>
          <w:color w:val="000000"/>
          <w:sz w:val="28"/>
        </w:rPr>
        <w:t>
      - средняя дата оттаивания почвы до глубины 10 см -6.IV;</w:t>
      </w:r>
    </w:p>
    <w:p>
      <w:pPr>
        <w:spacing w:after="0"/>
        <w:ind w:left="0"/>
        <w:jc w:val="both"/>
      </w:pPr>
      <w:r>
        <w:rPr>
          <w:rFonts w:ascii="Times New Roman"/>
          <w:b w:val="false"/>
          <w:i w:val="false"/>
          <w:color w:val="000000"/>
          <w:sz w:val="28"/>
        </w:rPr>
        <w:t>
      - средняя дата окончания снеготаяния 13.IV и позже;</w:t>
      </w:r>
    </w:p>
    <w:p>
      <w:pPr>
        <w:spacing w:after="0"/>
        <w:ind w:left="0"/>
        <w:jc w:val="both"/>
      </w:pPr>
      <w:r>
        <w:rPr>
          <w:rFonts w:ascii="Times New Roman"/>
          <w:b w:val="false"/>
          <w:i w:val="false"/>
          <w:color w:val="000000"/>
          <w:sz w:val="28"/>
        </w:rPr>
        <w:t>
      - средняя дата полного оттаивания почвы — 14.V.</w:t>
      </w:r>
    </w:p>
    <w:p>
      <w:pPr>
        <w:spacing w:after="0"/>
        <w:ind w:left="0"/>
        <w:jc w:val="both"/>
      </w:pPr>
      <w:r>
        <w:rPr>
          <w:rFonts w:ascii="Times New Roman"/>
          <w:b w:val="false"/>
          <w:i w:val="false"/>
          <w:color w:val="000000"/>
          <w:sz w:val="28"/>
        </w:rPr>
        <w:t>
      Величина испарения с водной поверхности превышает годовую сумму осадков и составляет 733 мм. На зимние месяцы приходит 15 % испарения. Годовая величина испарения с поверхности суши составляет 408 м</w:t>
      </w:r>
    </w:p>
    <w:p>
      <w:pPr>
        <w:spacing w:after="0"/>
        <w:ind w:left="0"/>
        <w:jc w:val="both"/>
      </w:pPr>
      <w:r>
        <w:rPr>
          <w:rFonts w:ascii="Times New Roman"/>
          <w:b w:val="false"/>
          <w:i w:val="false"/>
          <w:color w:val="000000"/>
          <w:sz w:val="28"/>
        </w:rPr>
        <w:t>
      Главной водной артерией является река Ульба, в нее впадает большое количество рек и ручьев. Наиболее крупными реками являются Тихая, Быструха, Белая Уба. Питание рек происходит за счет талых и дождевых вод. Поверхностные воды чистые, пресные. Все поверхностные и грунтовые воды пригодны для бытовых и сельскохозяйственных нужд. Основное сельскохозяйственное водоснабжение базируется на поверхностных водах, наличие достаточного количества водных источников обеспечивают полную обводненность пастбищных угодий.</w:t>
      </w:r>
    </w:p>
    <w:p>
      <w:pPr>
        <w:spacing w:after="0"/>
        <w:ind w:left="0"/>
        <w:jc w:val="both"/>
      </w:pPr>
      <w:r>
        <w:rPr>
          <w:rFonts w:ascii="Times New Roman"/>
          <w:b w:val="false"/>
          <w:i w:val="false"/>
          <w:color w:val="000000"/>
          <w:sz w:val="28"/>
        </w:rPr>
        <w:t>
      Территория города Риддер относится к горной лесостепной зоне Почвы представлены горными лугово-черноземными, тяжело и легкосуглинистыми, мощностью 0,8-1,0 м. На прирусловых пойменных участках и в пределах надпойменной террасы рек распространены в основном лесолуговые почвы.</w:t>
      </w:r>
    </w:p>
    <w:p>
      <w:pPr>
        <w:spacing w:after="0"/>
        <w:ind w:left="0"/>
        <w:jc w:val="both"/>
      </w:pPr>
      <w:r>
        <w:rPr>
          <w:rFonts w:ascii="Times New Roman"/>
          <w:b w:val="false"/>
          <w:i w:val="false"/>
          <w:color w:val="000000"/>
          <w:sz w:val="28"/>
        </w:rPr>
        <w:t>
      Географическое положение и климат обуславливают характер животного и растительного мира. Флора в естественном состоянии отличалась большим видовым разнообразием, которое объясняется совокупностью географического положения, высотными, рельефными, гидрогеологическими условиями и хорошей увлажненностью. Здесь произрастало около 800 видов древесно-кустарниковых и цветковых растений. Растительный покров района характеризуется наличием степных кустарников, расположенных в зоне предгорий и хвойными лесами на склонах хребтов. В травянистом покрове преобладают элементы лесного высокотравья. На склонах долин основная растительность - это различные типы лугов, с преобладанием разнотравно-злаковых. Вдоль русел ручьев, рек на отдельных участках древесно-кустарниковые заросли из ивы с тополем, осиной и березой. Среди кустарников растут карагана, таволга, жимолость, шиповник. В поймах водотоков распространены луга с представителями лугового разнотравья.</w:t>
      </w:r>
    </w:p>
    <w:p>
      <w:pPr>
        <w:spacing w:after="0"/>
        <w:ind w:left="0"/>
        <w:jc w:val="both"/>
      </w:pPr>
      <w:r>
        <w:rPr>
          <w:rFonts w:ascii="Times New Roman"/>
          <w:b w:val="false"/>
          <w:i w:val="false"/>
          <w:color w:val="000000"/>
          <w:sz w:val="28"/>
        </w:rPr>
        <w:t>
      В окрестностях города Риддер отмечалось 94 вида птиц, обитало около 90 видов млекопитающих. Из птиц обычны черный коршун, обыкновенный канюк, мохноногий сыч, глухарь, рябчик, белая куропатка, дятлы, многие виды из отряда воробьиных. Из млекопитающих — рысь, лисица, медведь, волк, соболь, горностай, ласка, марал, косуля, лось, летяга, белка, бурундук; мыши — лесная, полевая, полевки.</w:t>
      </w:r>
    </w:p>
    <w:p>
      <w:pPr>
        <w:spacing w:after="0"/>
        <w:ind w:left="0"/>
        <w:jc w:val="both"/>
      </w:pPr>
      <w:r>
        <w:rPr>
          <w:rFonts w:ascii="Times New Roman"/>
          <w:b w:val="false"/>
          <w:i w:val="false"/>
          <w:color w:val="000000"/>
          <w:sz w:val="28"/>
        </w:rPr>
        <w:t>
      Сегодня численность видов низка, так как промышленная деятельность и урбанизация района поставили животный мир в труднейшие условия выживания.</w:t>
      </w:r>
    </w:p>
    <w:p>
      <w:pPr>
        <w:spacing w:after="0"/>
        <w:ind w:left="0"/>
        <w:jc w:val="both"/>
      </w:pPr>
      <w:r>
        <w:rPr>
          <w:rFonts w:ascii="Times New Roman"/>
          <w:b w:val="false"/>
          <w:i w:val="false"/>
          <w:color w:val="000000"/>
          <w:sz w:val="28"/>
        </w:rPr>
        <w:t>
      Ихтиофауна рек Риддерской котловины обеднена, они не относятся к рыбохозяйственным водоемам.</w:t>
      </w:r>
    </w:p>
    <w:p>
      <w:pPr>
        <w:spacing w:after="0"/>
        <w:ind w:left="0"/>
        <w:jc w:val="both"/>
      </w:pPr>
      <w:r>
        <w:rPr>
          <w:rFonts w:ascii="Times New Roman"/>
          <w:b w:val="false"/>
          <w:i w:val="false"/>
          <w:color w:val="000000"/>
          <w:sz w:val="28"/>
        </w:rPr>
        <w:t xml:space="preserve">
      Основное производственное направление хозяйств города Риддер овощное и молочное, а на дополнительную отрасль приходиться картофелеводство. В городе развито молочное скотоводство, доля мясного скотоводства в общем поголовье незначительна. Составляющей устойчивого развития отрасли является рациональное использование земель сельскохозяйственного назначения. </w:t>
      </w:r>
    </w:p>
    <w:p>
      <w:pPr>
        <w:spacing w:after="0"/>
        <w:ind w:left="0"/>
        <w:jc w:val="both"/>
      </w:pPr>
      <w:r>
        <w:rPr>
          <w:rFonts w:ascii="Times New Roman"/>
          <w:b w:val="false"/>
          <w:i w:val="false"/>
          <w:color w:val="000000"/>
          <w:sz w:val="28"/>
        </w:rPr>
        <w:t>
      Для выпаса животных используются пастбища, входящие в земли сельскохозяйственного назначения, земли населенных пунктов и земли запаса.</w:t>
      </w:r>
    </w:p>
    <w:p>
      <w:pPr>
        <w:spacing w:after="0"/>
        <w:ind w:left="0"/>
        <w:jc w:val="both"/>
      </w:pPr>
      <w:r>
        <w:rPr>
          <w:rFonts w:ascii="Times New Roman"/>
          <w:b w:val="false"/>
          <w:i w:val="false"/>
          <w:color w:val="000000"/>
          <w:sz w:val="28"/>
        </w:rPr>
        <w:t>
      Отгонных сезонных пастбищ на территории округа нет.</w:t>
      </w:r>
    </w:p>
    <w:p>
      <w:pPr>
        <w:spacing w:after="0"/>
        <w:ind w:left="0"/>
        <w:jc w:val="both"/>
      </w:pPr>
      <w:r>
        <w:rPr>
          <w:rFonts w:ascii="Times New Roman"/>
          <w:b w:val="false"/>
          <w:i w:val="false"/>
          <w:color w:val="000000"/>
          <w:sz w:val="28"/>
        </w:rPr>
        <w:t>
      В городе действуют 1 ветеринарный пункт 1 убойная площадка, 1 скотомогильник (биотермическая яма).</w:t>
      </w:r>
    </w:p>
    <w:p>
      <w:pPr>
        <w:spacing w:after="0"/>
        <w:ind w:left="0"/>
        <w:jc w:val="both"/>
      </w:pPr>
      <w:r>
        <w:rPr>
          <w:rFonts w:ascii="Times New Roman"/>
          <w:b w:val="false"/>
          <w:i w:val="false"/>
          <w:color w:val="000000"/>
          <w:sz w:val="28"/>
        </w:rPr>
        <w:t xml:space="preserve">
      Общая площадь города Риддер составляет 487 465,95 га, в том числе по категориям: </w:t>
      </w:r>
    </w:p>
    <w:p>
      <w:pPr>
        <w:spacing w:after="0"/>
        <w:ind w:left="0"/>
        <w:jc w:val="both"/>
      </w:pPr>
      <w:r>
        <w:rPr>
          <w:rFonts w:ascii="Times New Roman"/>
          <w:b w:val="false"/>
          <w:i w:val="false"/>
          <w:color w:val="000000"/>
          <w:sz w:val="28"/>
        </w:rPr>
        <w:t>
      - земли сельскохозяйственного назначения – 14 085,8 га;</w:t>
      </w:r>
    </w:p>
    <w:p>
      <w:pPr>
        <w:spacing w:after="0"/>
        <w:ind w:left="0"/>
        <w:jc w:val="both"/>
      </w:pPr>
      <w:r>
        <w:rPr>
          <w:rFonts w:ascii="Times New Roman"/>
          <w:b w:val="false"/>
          <w:i w:val="false"/>
          <w:color w:val="000000"/>
          <w:sz w:val="28"/>
        </w:rPr>
        <w:t>
      - земли населенных пунктов – 12 613,0 га;</w:t>
      </w:r>
    </w:p>
    <w:p>
      <w:pPr>
        <w:spacing w:after="0"/>
        <w:ind w:left="0"/>
        <w:jc w:val="both"/>
      </w:pPr>
      <w:r>
        <w:rPr>
          <w:rFonts w:ascii="Times New Roman"/>
          <w:b w:val="false"/>
          <w:i w:val="false"/>
          <w:color w:val="000000"/>
          <w:sz w:val="28"/>
        </w:rPr>
        <w:t>
      -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1 919,65 га;</w:t>
      </w:r>
    </w:p>
    <w:p>
      <w:pPr>
        <w:spacing w:after="0"/>
        <w:ind w:left="0"/>
        <w:jc w:val="both"/>
      </w:pPr>
      <w:r>
        <w:rPr>
          <w:rFonts w:ascii="Times New Roman"/>
          <w:b w:val="false"/>
          <w:i w:val="false"/>
          <w:color w:val="000000"/>
          <w:sz w:val="28"/>
        </w:rPr>
        <w:t>
      - земли лесного фонда – 385 523,0 га;</w:t>
      </w:r>
    </w:p>
    <w:p>
      <w:pPr>
        <w:spacing w:after="0"/>
        <w:ind w:left="0"/>
        <w:jc w:val="both"/>
      </w:pPr>
      <w:r>
        <w:rPr>
          <w:rFonts w:ascii="Times New Roman"/>
          <w:b w:val="false"/>
          <w:i w:val="false"/>
          <w:color w:val="000000"/>
          <w:sz w:val="28"/>
        </w:rPr>
        <w:t>
      - земли особоохраняемых природных территорий – 54 687,0 га;</w:t>
      </w:r>
    </w:p>
    <w:p>
      <w:pPr>
        <w:spacing w:after="0"/>
        <w:ind w:left="0"/>
        <w:jc w:val="both"/>
      </w:pPr>
      <w:r>
        <w:rPr>
          <w:rFonts w:ascii="Times New Roman"/>
          <w:b w:val="false"/>
          <w:i w:val="false"/>
          <w:color w:val="000000"/>
          <w:sz w:val="28"/>
        </w:rPr>
        <w:t>
      - земли запаса – 18 637,5 га.</w:t>
      </w:r>
    </w:p>
    <w:p>
      <w:pPr>
        <w:spacing w:after="0"/>
        <w:ind w:left="0"/>
        <w:jc w:val="both"/>
      </w:pPr>
      <w:r>
        <w:rPr>
          <w:rFonts w:ascii="Times New Roman"/>
          <w:b w:val="false"/>
          <w:i w:val="false"/>
          <w:color w:val="000000"/>
          <w:sz w:val="28"/>
        </w:rPr>
        <w:t>
      В землях запаса находятся большое количество мелкоконтурных пастбищ, это удаленные, труднодоступные и низкопродуктивные участки, практически никогда не использовавшиеся для выпаса скота.</w:t>
      </w:r>
    </w:p>
    <w:p>
      <w:pPr>
        <w:spacing w:after="0"/>
        <w:ind w:left="0"/>
        <w:jc w:val="both"/>
      </w:pPr>
      <w:r>
        <w:rPr>
          <w:rFonts w:ascii="Times New Roman"/>
          <w:b w:val="false"/>
          <w:i w:val="false"/>
          <w:color w:val="000000"/>
          <w:sz w:val="28"/>
        </w:rPr>
        <w:t>
      Все земли, пригодные для сельскохозяйственного использования, закреплены за землепользователями. Очень интенсивно используются земли населенных пунктов, особенно пастбищные угодья.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Данные земельного баланса и информационной системы государственного земельного кадастра города Риддер представлены в таблице 1-4.</w:t>
      </w:r>
    </w:p>
    <w:bookmarkStart w:name="z13" w:id="5"/>
    <w:p>
      <w:pPr>
        <w:spacing w:after="0"/>
        <w:ind w:left="0"/>
        <w:jc w:val="both"/>
      </w:pPr>
      <w:r>
        <w:rPr>
          <w:rFonts w:ascii="Times New Roman"/>
          <w:b w:val="false"/>
          <w:i w:val="false"/>
          <w:color w:val="000000"/>
          <w:sz w:val="28"/>
        </w:rPr>
        <w:t>
      Таблица 1. Распределение пастбищ по категориям земель города Риддер, тысяч гектаров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487,46595</w:t>
            </w:r>
          </w:p>
        </w:tc>
      </w:tr>
    </w:tbl>
    <w:bookmarkStart w:name="z14" w:id="6"/>
    <w:p>
      <w:pPr>
        <w:spacing w:after="0"/>
        <w:ind w:left="0"/>
        <w:jc w:val="both"/>
      </w:pPr>
      <w:r>
        <w:rPr>
          <w:rFonts w:ascii="Times New Roman"/>
          <w:b w:val="false"/>
          <w:i w:val="false"/>
          <w:color w:val="000000"/>
          <w:sz w:val="28"/>
        </w:rPr>
        <w:t>
      Таблица 2. Распределение пастбищ населенного пункта, тысяч гектаров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с.Бутаково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с.Верхняя Хариузовка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с.Поперечное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Ульбастрой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Ливино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Лесное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Пригородное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7"/>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Авдонат Борис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441220300733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Альдекова Ажар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880901400829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Анашкина Ольга Емельяновна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520622401232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Виталий Ефремович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Юрий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425-430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Анчугина Евдокия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481225402057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105, 106, 118,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Астамбаев Акылбек Нуркешович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6208003302166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Афанасьева Елена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Бакарасова Мина Леонидовна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751016401674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Владимир Донатович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510426301239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Баталина Галина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890213499027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05083051:213,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Ермек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781005301742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Куаныш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085-089,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Бексолтанова Махужамал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490410400392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Василий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780627303004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163, 164, 388, 466,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Бижигитов Шынгыс Жаксыбаевич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720116301198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Бобошко Алексей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028, 104,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Павлина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540616401530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113,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Клавдия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610802402446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Вдовин Виктор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620222302260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Евгений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580508301930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090,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Гейер Владимир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650524300451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Гейер Татьяна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800525403974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Гибадулина Оксана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961130451139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Гилев Олег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891005300509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ГилҰва Анна Афанасьевна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651210400085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Гульнар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680825402890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Демегенева Жанар Маулытовна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730705400328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Джамалханова Малика Саидовна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424,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Добыш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069, 000, 000, 05083051: 193, 299-301, 303, 05083052128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580615302980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Дулат Омарбекович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Гульназ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611215402735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Владимир Степанович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540722301590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Закурдаева Татьяна Федоровна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680810402294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119,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Лукич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481018301364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 Канат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830118301776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531,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Кабидешева Анна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Кабылжапаров Серик Базарбекулы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Калмаков Константин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790130302373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400, 401, 457,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Жомарткан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05083051:536,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Кариц Адильжан Карицович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117,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Надежда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460102401638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Качалов Андрей Вадимович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830507300158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373,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480522300026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055,056, 240, 481-493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Оралбек Жанабылович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070, 113,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Нуржан Жанаевич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590506300903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Василий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"ПартнҰр"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075, 076, 05083051: 202,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товарищество "Заря"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444-446,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Кручинин Николай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711106350112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Назгуль Нигмановна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800809402088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ЛихачҰв Данил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990917350849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561222301456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Медиханова Елена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820322402202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Анна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791206402810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144-147, 149-154, 416,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840414300293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Михаил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540623301443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042,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570626402003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Сара Сейткулкызы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620311401699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Мошарова Лариса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411129400958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165,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Нагайцев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Василий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540303301858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296, 327-329, 05083052003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Немчинов Сергей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530915301409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Нурсалканов Курмет Зарылканович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Омирбекулы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901019300212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541126301058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541126301058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Мухаметкан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470521300950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Исламбек Манарбекович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Анар Фазылкызы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690705402463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05083024147, 05083051410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Паньшин Павел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710821302444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Печатнова Вера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570125401884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Плотицына Тамара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520115400585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Валерий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590805300067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Валерий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570507300033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114,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Резникова Ольга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651214400077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255-257,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560409301324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Атымкан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247,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Себетхан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840314001159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Адам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750913300079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05083053 000, 05083051 000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Рамзан Мусаевич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900426351415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170,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Сельмурзаева Роза 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560620402643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Серкова Елена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750609400191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 Татьяна Борисовна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910128400022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254, 369-371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Виктор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870319300361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385,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408, 409, 05083052: 113,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Синельникова Надежда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510612400065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121,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Смелянец Вячеслав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Василий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901218300610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 052102, 051035, 051075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Сомов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053,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Таганов Юрий Рафаэльевич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Базиолда Советханович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 Калел Кабдрахманович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620520302697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Трунов Николай Денисович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285,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Бакытбек Кумаргазинович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910212351136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05083051476, '05083040116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740128302690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Уалканов Аян Сатыбалдинович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185, 186, 05083052: 090,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Татьяна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770820400162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 Иван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780515301485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05053053024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510817301016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Холкина Наталья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600812401718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Черепанова Анна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720204402983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015, 043,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Черновол Александр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790904301015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226, 232,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Анастасия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900418400562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Шипулин Сергей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530916350402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6,2287885</w:t>
            </w:r>
          </w:p>
        </w:tc>
      </w:tr>
    </w:tbl>
    <w:bookmarkStart w:name="z16" w:id="8"/>
    <w:p>
      <w:pPr>
        <w:spacing w:after="0"/>
        <w:ind w:left="0"/>
        <w:jc w:val="both"/>
      </w:pPr>
      <w:r>
        <w:rPr>
          <w:rFonts w:ascii="Times New Roman"/>
          <w:b w:val="false"/>
          <w:i w:val="false"/>
          <w:color w:val="000000"/>
          <w:sz w:val="28"/>
        </w:rPr>
        <w:t>
      Таблица 4. Распределение пастбищ</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Ульба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с.Бутаково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с.Верхняя Хариузовка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Ульбастрой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Ливино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Лесное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Пригородное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По городу Риддер всего числится: 3318 голов крупного рогатого скота, из них дойных коров 1133 головы, 1126 голов мелкого рогатого скота, 2826 голов лошадей (таблица 5).</w:t>
      </w:r>
    </w:p>
    <w:bookmarkStart w:name="z17" w:id="9"/>
    <w:p>
      <w:pPr>
        <w:spacing w:after="0"/>
        <w:ind w:left="0"/>
        <w:jc w:val="both"/>
      </w:pPr>
      <w:r>
        <w:rPr>
          <w:rFonts w:ascii="Times New Roman"/>
          <w:b w:val="false"/>
          <w:i w:val="false"/>
          <w:color w:val="000000"/>
          <w:sz w:val="28"/>
        </w:rPr>
        <w:t xml:space="preserve">
      Таблица 5. Общая численность голов скота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Имеющееся поголовье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г. Риддер,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Расчет потребности в пастбищах по г. Риддер проведен согласно нормам нагрузки установленных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исходя из природной зоны, в которой расположен город и типа пастбищ, при норме нагрузки на голову КРС - 2,5 га/гол., МРС - 0,5 га/гол., лошадей -3 га/гол., в соответствии с имеющимся поголовьем.</w:t>
      </w:r>
    </w:p>
    <w:p>
      <w:pPr>
        <w:spacing w:after="0"/>
        <w:ind w:left="0"/>
        <w:jc w:val="both"/>
      </w:pPr>
      <w:r>
        <w:rPr>
          <w:rFonts w:ascii="Times New Roman"/>
          <w:b w:val="false"/>
          <w:i w:val="false"/>
          <w:color w:val="000000"/>
          <w:sz w:val="28"/>
        </w:rPr>
        <w:t>
      Согласно статье 15 Закона Республики Казахстан "О пастбищах", для удовлетворения нужд местного населения г. Риддер по содержанию маточного (дойного) поголовья сельскохозяйственных животных потребность в пастбищах составляет 2832,5 га (таблица 6), при имеющихся пастбищных угодьях населенного пункта в размере 3765,0 га, дефицита пастбищ нет.</w:t>
      </w:r>
    </w:p>
    <w:bookmarkStart w:name="z18" w:id="10"/>
    <w:p>
      <w:pPr>
        <w:spacing w:after="0"/>
        <w:ind w:left="0"/>
        <w:jc w:val="both"/>
      </w:pPr>
      <w:r>
        <w:rPr>
          <w:rFonts w:ascii="Times New Roman"/>
          <w:b w:val="false"/>
          <w:i w:val="false"/>
          <w:color w:val="000000"/>
          <w:sz w:val="28"/>
        </w:rPr>
        <w:t>
      Таблица 6. Расчет потребности пастбищ для дойных коров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В структуре земель населенных пунктов сельскохозяйственные угодья занимают 14085,8 га, в том числе 4431,0 га пастбищ для нужд населения.</w:t>
      </w:r>
    </w:p>
    <w:p>
      <w:pPr>
        <w:spacing w:after="0"/>
        <w:ind w:left="0"/>
        <w:jc w:val="both"/>
      </w:pPr>
      <w:r>
        <w:rPr>
          <w:rFonts w:ascii="Times New Roman"/>
          <w:b w:val="false"/>
          <w:i w:val="false"/>
          <w:color w:val="000000"/>
          <w:sz w:val="28"/>
        </w:rPr>
        <w:t>
      Поголовье скота местного населения г. Риддер составляет: крупного рогатого скота 1042 голов, мелкого рогатого скота 655 голов, лошадей 1650 голов (таблица 7).</w:t>
      </w:r>
    </w:p>
    <w:bookmarkStart w:name="z19" w:id="11"/>
    <w:p>
      <w:pPr>
        <w:spacing w:after="0"/>
        <w:ind w:left="0"/>
        <w:jc w:val="both"/>
      </w:pPr>
      <w:r>
        <w:rPr>
          <w:rFonts w:ascii="Times New Roman"/>
          <w:b w:val="false"/>
          <w:i w:val="false"/>
          <w:color w:val="000000"/>
          <w:sz w:val="28"/>
        </w:rPr>
        <w:t>
      Таблица 7. Расчет потребности пастбищ для личного подворного скота</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расчету потребности в пастбищах на выпасаемое поголовье скота у населения по г. Риддер требуется дополнительно 3451,5 га пастбищ.</w:t>
      </w:r>
    </w:p>
    <w:p>
      <w:pPr>
        <w:spacing w:after="0"/>
        <w:ind w:left="0"/>
        <w:jc w:val="both"/>
      </w:pPr>
      <w:r>
        <w:rPr>
          <w:rFonts w:ascii="Times New Roman"/>
          <w:b w:val="false"/>
          <w:i w:val="false"/>
          <w:color w:val="000000"/>
          <w:sz w:val="28"/>
        </w:rPr>
        <w:t>
      В составе земель сельскохозяйственного назначения г. Риддер числится 10526,6 га пастбищ, из них 6228,7885 га пастбищ находятся в пользовании и собственности физических лиц и негосударственных юридических лиц.</w:t>
      </w:r>
    </w:p>
    <w:p>
      <w:pPr>
        <w:spacing w:after="0"/>
        <w:ind w:left="0"/>
        <w:jc w:val="both"/>
      </w:pPr>
      <w:r>
        <w:rPr>
          <w:rFonts w:ascii="Times New Roman"/>
          <w:b w:val="false"/>
          <w:i w:val="false"/>
          <w:color w:val="000000"/>
          <w:sz w:val="28"/>
        </w:rPr>
        <w:t>
      Поголовье в сельскохозяйственных формированиях округа - ТОО, крестьянских и фермерских хозяйствах составляет: крупного рогатого скота 2276 голов, мелкого рогатого скота 471 голова, лошадей 1176 голов (таблица 8).</w:t>
      </w:r>
    </w:p>
    <w:bookmarkStart w:name="z20" w:id="12"/>
    <w:p>
      <w:pPr>
        <w:spacing w:after="0"/>
        <w:ind w:left="0"/>
        <w:jc w:val="both"/>
      </w:pPr>
      <w:r>
        <w:rPr>
          <w:rFonts w:ascii="Times New Roman"/>
          <w:b w:val="false"/>
          <w:i w:val="false"/>
          <w:color w:val="000000"/>
          <w:sz w:val="28"/>
        </w:rPr>
        <w:t>
      Таблица 8. Расчет потребности пастбищ для сельскохозяйственных формирований</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 дефицита нет.</w:t>
      </w:r>
    </w:p>
    <w:bookmarkStart w:name="z21" w:id="13"/>
    <w:p>
      <w:pPr>
        <w:spacing w:after="0"/>
        <w:ind w:left="0"/>
        <w:jc w:val="both"/>
      </w:pPr>
      <w:r>
        <w:rPr>
          <w:rFonts w:ascii="Times New Roman"/>
          <w:b w:val="false"/>
          <w:i w:val="false"/>
          <w:color w:val="000000"/>
          <w:sz w:val="28"/>
        </w:rPr>
        <w:t>
      Таблица 9. Требуемые дополнительные пастбища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xml:space="preserve">
      Сведения геоботанического обследования пастбищ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24400"/>
                    </a:xfrm>
                    <a:prstGeom prst="rect">
                      <a:avLst/>
                    </a:prstGeom>
                  </pic:spPr>
                </pic:pic>
              </a:graphicData>
            </a:graphic>
          </wp:inline>
        </w:drawing>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86300"/>
                    </a:xfrm>
                    <a:prstGeom prst="rect">
                      <a:avLst/>
                    </a:prstGeom>
                  </pic:spPr>
                </pic:pic>
              </a:graphicData>
            </a:graphic>
          </wp:inline>
        </w:drawing>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24" w:id="14"/>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26" w:id="15"/>
    <w:p>
      <w:pPr>
        <w:spacing w:after="0"/>
        <w:ind w:left="0"/>
        <w:jc w:val="left"/>
      </w:pPr>
      <w:r>
        <w:rPr>
          <w:rFonts w:ascii="Times New Roman"/>
          <w:b/>
          <w:i w:val="false"/>
          <w:color w:val="000000"/>
        </w:rPr>
        <w:t xml:space="preserve"> Таблица 1. Данные о численности поголовья сельскохозяйственных животных, с указанием их владельцев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740128302690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Бутаково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Оралбек Жанабылович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691205300108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Канат Сейткамзинович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791206402810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Созуляко Анна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780627303004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Василий Васильвич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Бобошко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610802402446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Клавдия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540616401530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Богдаева Павлина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580508301930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590630301679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Добыш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Дудкин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Лениногорский Лесхоз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721113301605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Кариц Адильжан Карицович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540722301590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Владимир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481018301364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Лукич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530118301047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Константин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Нагайцев Игорь Васильвич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540303301858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Василий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470521300950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Мухаметкан Рахметкалиевич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Лениногорский Лесхоз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620805400438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Ускембаева Кулмайра Ботановна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570507300033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560620402643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Сельмурзаева Роза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Смелянец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Кабидешева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Трунов Николай Денисович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570709301228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Петр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Джамалханова Малика Саидовна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690705402463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Анар Фазылкызы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840414300293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Мозуляко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870319300361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840609400577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910212351136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 Бакытбек Курмагазинович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900418400562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Анастасия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900426351415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Сельмурзаев Рамзан Мусаевич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890213499027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Баталина Галина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Бутаково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Куаныш Жумагалиевич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Уалканов Аян Сатыбалдинович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810716302276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631008301898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Сергей Васильнвич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Исламбек Манарбекович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570626402003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Пригородное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население (личное подворье)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население (личное подворье)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население (личное подворье)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Ливино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население (личное подворье)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Бутаково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население (личное подворье)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Ульба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с.Бутаково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с.Верхняя Хариузовка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Поперечное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Ульбастрой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Коноваловка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Ливино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Лесное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632400680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Пригородное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6"/>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Отгонных сезонных пастбищ на территории округа 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w:t>
            </w:r>
            <w:r>
              <w:br/>
            </w:r>
            <w:r>
              <w:rPr>
                <w:rFonts w:ascii="Times New Roman"/>
                <w:b w:val="false"/>
                <w:i w:val="false"/>
                <w:color w:val="000000"/>
                <w:sz w:val="20"/>
              </w:rPr>
              <w:t>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городу Риддер на</w:t>
            </w:r>
            <w:r>
              <w:br/>
            </w:r>
            <w:r>
              <w:rPr>
                <w:rFonts w:ascii="Times New Roman"/>
                <w:b w:val="false"/>
                <w:i w:val="false"/>
                <w:color w:val="000000"/>
                <w:sz w:val="20"/>
              </w:rPr>
              <w:t>2026-2030 годы</w:t>
            </w:r>
          </w:p>
        </w:tc>
      </w:tr>
    </w:tbl>
    <w:bookmarkStart w:name="z28" w:id="17"/>
    <w:p>
      <w:pPr>
        <w:spacing w:after="0"/>
        <w:ind w:left="0"/>
        <w:jc w:val="left"/>
      </w:pPr>
      <w:r>
        <w:rPr>
          <w:rFonts w:ascii="Times New Roman"/>
          <w:b/>
          <w:i w:val="false"/>
          <w:color w:val="000000"/>
        </w:rPr>
        <w:t xml:space="preserve"> Рекомендуемые схемы пастбищеоборотов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0" w:id="18"/>
    <w:p>
      <w:pPr>
        <w:spacing w:after="0"/>
        <w:ind w:left="0"/>
        <w:jc w:val="left"/>
      </w:pPr>
      <w:r>
        <w:rPr>
          <w:rFonts w:ascii="Times New Roman"/>
          <w:b/>
          <w:i w:val="false"/>
          <w:color w:val="000000"/>
        </w:rPr>
        <w:t xml:space="preserve"> Схема (карта) расположения пастбищ на территории города Риддер в разрезе категорий земель</w:t>
      </w:r>
    </w:p>
    <w:bookmarkEnd w:id="18"/>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2" w:id="19"/>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bookmarkEnd w:id="19"/>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4" w:id="20"/>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bookmarkEnd w:id="20"/>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5" w:id="21"/>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bookmarkEnd w:id="21"/>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6" w:id="22"/>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bookmarkEnd w:id="22"/>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8" w:id="23"/>
    <w:p>
      <w:pPr>
        <w:spacing w:after="0"/>
        <w:ind w:left="0"/>
        <w:jc w:val="left"/>
      </w:pPr>
      <w:r>
        <w:rPr>
          <w:rFonts w:ascii="Times New Roman"/>
          <w:b/>
          <w:i w:val="false"/>
          <w:color w:val="000000"/>
        </w:rPr>
        <w:t xml:space="preserve">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w:t>
      </w:r>
    </w:p>
    <w:bookmarkEnd w:id="23"/>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39" w:id="24"/>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bookmarkEnd w:id="24"/>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 городу</w:t>
            </w:r>
            <w:r>
              <w:br/>
            </w:r>
            <w:r>
              <w:rPr>
                <w:rFonts w:ascii="Times New Roman"/>
                <w:b w:val="false"/>
                <w:i w:val="false"/>
                <w:color w:val="000000"/>
                <w:sz w:val="20"/>
              </w:rPr>
              <w:t>Риддер</w:t>
            </w:r>
            <w:r>
              <w:br/>
            </w:r>
            <w:r>
              <w:rPr>
                <w:rFonts w:ascii="Times New Roman"/>
                <w:b w:val="false"/>
                <w:i w:val="false"/>
                <w:color w:val="000000"/>
                <w:sz w:val="20"/>
              </w:rPr>
              <w:t>на 2026-2030 годы</w:t>
            </w:r>
          </w:p>
        </w:tc>
      </w:tr>
    </w:tbl>
    <w:bookmarkStart w:name="z40" w:id="25"/>
    <w:p>
      <w:pPr>
        <w:spacing w:after="0"/>
        <w:ind w:left="0"/>
        <w:jc w:val="left"/>
      </w:pPr>
      <w:r>
        <w:rPr>
          <w:rFonts w:ascii="Times New Roman"/>
          <w:b/>
          <w:i w:val="false"/>
          <w:color w:val="000000"/>
        </w:rPr>
        <w:t xml:space="preserve"> Проектное распределение (перераспределение) пастбищ между сельскими населенными пунктами</w:t>
      </w:r>
    </w:p>
    <w:bookmarkEnd w:id="25"/>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Заключение</w:t>
      </w:r>
    </w:p>
    <w:bookmarkEnd w:id="26"/>
    <w:p>
      <w:pPr>
        <w:spacing w:after="0"/>
        <w:ind w:left="0"/>
        <w:jc w:val="both"/>
      </w:pPr>
      <w:r>
        <w:rPr>
          <w:rFonts w:ascii="Times New Roman"/>
          <w:b w:val="false"/>
          <w:i w:val="false"/>
          <w:color w:val="000000"/>
          <w:sz w:val="28"/>
        </w:rPr>
        <w:t>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 что улучшит состояние кормовой базы.</w:t>
      </w:r>
    </w:p>
    <w:p>
      <w:pPr>
        <w:spacing w:after="0"/>
        <w:ind w:left="0"/>
        <w:jc w:val="both"/>
      </w:pPr>
      <w:r>
        <w:rPr>
          <w:rFonts w:ascii="Times New Roman"/>
          <w:b w:val="false"/>
          <w:i w:val="false"/>
          <w:color w:val="000000"/>
          <w:sz w:val="28"/>
        </w:rPr>
        <w:t>
      Пастбищеоборотом называется такая система использования пастбищ и ухода за ними, при которой в определенном порядке (в течение сезона, через год или несколько лет) изменяются сроки и способы их использования. Для этого периодически чередуют выпас и сенокошение со сменой сроков пастьбы, предоставляют пастбищу отдых.</w:t>
      </w:r>
    </w:p>
    <w:p>
      <w:pPr>
        <w:spacing w:after="0"/>
        <w:ind w:left="0"/>
        <w:jc w:val="both"/>
      </w:pPr>
      <w:r>
        <w:rPr>
          <w:rFonts w:ascii="Times New Roman"/>
          <w:b w:val="false"/>
          <w:i w:val="false"/>
          <w:color w:val="000000"/>
          <w:sz w:val="28"/>
        </w:rPr>
        <w:t>
      Исходя из природно-климатических условий и сбитости пастбищ (что особенно актуально применительно к пастбищам, используемым населением), используется сменно-сезонный пастбищеоборот, который предусматривает трех-загонную схему с последовательной сменой загонов в течение сезонов года. При такой схеме пастбищеоборота каждый участок необходимо делить на загоны очередного стравливания: для начала, середины и конца сезона.</w:t>
      </w:r>
    </w:p>
    <w:p>
      <w:pPr>
        <w:spacing w:after="0"/>
        <w:ind w:left="0"/>
        <w:jc w:val="both"/>
      </w:pPr>
      <w:r>
        <w:rPr>
          <w:rFonts w:ascii="Times New Roman"/>
          <w:b w:val="false"/>
          <w:i w:val="false"/>
          <w:color w:val="000000"/>
          <w:sz w:val="28"/>
        </w:rPr>
        <w:t>
      Пастбищеоборот необходимо применять при организации пастбищ для выпаса скота, учитывая приемлемые схемы пастбищеоборотов, согласно приложению 3 к настоящему Плану.</w:t>
      </w:r>
    </w:p>
    <w:p>
      <w:pPr>
        <w:spacing w:after="0"/>
        <w:ind w:left="0"/>
        <w:jc w:val="both"/>
      </w:pPr>
      <w:r>
        <w:rPr>
          <w:rFonts w:ascii="Times New Roman"/>
          <w:b w:val="false"/>
          <w:i w:val="false"/>
          <w:color w:val="000000"/>
          <w:sz w:val="28"/>
        </w:rPr>
        <w:t>
      Разработанный План по управлению пастбищами и их использованию по городу Риддер на 2026-2030 годы позволит обеспечить рациональное использование пастбищ, улучшить их состояние, предотвратить процесс деградации.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