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a9fc" w14:textId="73e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29 апреля 2026 года № 28/232-VIII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Пункты 1 и 2 приложения к настоящему решению вводятся в действие по истечении десяти календарных дней после дня его первого официального опубликования и действуют до 30 июня 2026 года, пункты 3 и 4 приложения к настоящему решению вводятся в действие с 1 июля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за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за № 36700), Восточно-Казахстанский областной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вводятся в действие по истечении десяти календарных дней после дня его первого официального опубликования и действуют до 30 июня 2026 года,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вводятся в действие с 1 июля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28/232- VІІІ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 за один кубический метр питьевой воды, поданной из систем  водоснабжения, включенных в перечень систем водоснабжения, стоимость  услуг по подаче питьевой воды которых подлежит субсидированию по 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2026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