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3e25" w14:textId="20c3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6 декабря 2022 года № 301 "О некоторых вопросах государственного учреждения "Управление физической культуры и спорта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февраля 2026 года № 36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6 декабря 2022 года № 301 "О некоторых вопросах государственного учреждения "Управление физической культуры и спорта Восточно-Казахстанской области"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 и спорта Восточно-Казахстанской области",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32), 33), 34) следующего содержания: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участвует в реализации государственной политики в сфере цифровой трансформации в области физической культуры и спорта;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взаимодействует с уполномоченными органами в сфере информационной безопасности и цифрового развития по вопросам защиты информации;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реализации государственной инвестиционной политики в сфере физической культуры и спорта.".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физической культуры и спорта Восточно-Казахстанской области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физической культуры и спорта.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