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052" w14:textId="7f5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2025 года № 31/184-VIII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5 марта 2026 года № 34/209-VIII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2026-2028 годы" от 24 декабря 2025 года №31/184-VIII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9 409 399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6 388 713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2 940 170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909 646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2026 год норматив распределения общей суммы поступления социального налога в размере 61,2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№34/209-VIII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№34/209-VIII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