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8103" w14:textId="d2b8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2025 года № 38/173-VІІІ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6 мая 2026 года № 42/191-VIII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Туркестанского городского маслихата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№38/173-VІІІ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Туркестан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106 446 350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44 982 511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547 414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29 099 569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31 816 856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92 855 791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- 159 227 тысяч теңге: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159 227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1 143 986 тысяч тенге: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1 143 986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(профецит) бюджета – 12 605 800 тысяч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(профицита) бюджета - - 12 605 800 тысяч теңге: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1 779 140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30 307 841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15 922 901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2026 год норматив распределения общей суммы поступлений по социальному налогу в городской бюджет 48,5 процентов, в областной бюджет 51,5 процентов.";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2026 года №42/191-VIІI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№38/173-VIII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106 446 350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29 099 569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31 816 856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31 816 856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92 855 791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27 454 843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Проектирование6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технико-экономических обоснований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инвестиционных проектов и конкурсных документаций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государственно-частного партнерства, концессионных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консультативное сопровождение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1 496 337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