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be0c" w14:textId="c6cb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подго-товку кадров в организациях высшего и послевузовского образования на 2026–2027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августа 2026 года № 157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 в установленном законодательством Республики Казахстан порядке: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Жолдасов З.С. Дауылбаев Е.А. .Жаппар К.Е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Байдуллаев Ф.М. Кайыпбек К.А. Ажиметова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Алтаев Е.К. Турашбеков Н.А.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2026 года № 157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в организациях высшего и послевузовского образования на 2026–2027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 (характеристика специальностей)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государственного образовательного заказа на 2026–2027 учебный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год/в год Средние расходы на обучение 1 студента (тыс.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в течение следующих трех учебных лет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 технологии (6B061)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интеллект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