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be09" w14:textId="f2fb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29 марта 2024 года № 160-НҚ "Об утверждении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16 марта 2026 года № 131-НҚ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марта 2024 года № 160-НҚ "Об утверждении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Казахстана" (зарегистрирован в Реестре государственной регистрации под № 34206)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оценка адекватности и эффективности контроля за рисками в сфере корпоративного управления, операционной деятельности организации и ее цифровых систем;";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долговые ценные бумаги, выпущенные акционерными обществами "Фонд национального благосостояния "Самрук-Казына", "Национальный инвестиционный холдинг "Байтерек", в соответствии с законодательством Республики Казахстан и других государств;";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44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балансовая стоимость инвестиций в долговые ценные бумаги (с учетом операций "обратное РЕПО"), выпущенные акционерными обществами "Фонд национального благосостояния "Самрук-Казына", "Национальный инвестиционный холдинг "Байтерек", в соответствии с законодательством Республики Казахстан и других государств - не более 10% от собственного капитала ЭКА на каждое акционерное общество;".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