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37ca" w14:textId="0073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распределения между участниками внешнеторговой деятельности количественных ограничений (квот) на ввоз алюминиевой фольги, происходящей из Китайской Народной Республики, без уплаты антидемпинговой пошлины</w:t>
      </w:r>
    </w:p>
    <w:p>
      <w:pPr>
        <w:spacing w:after="0"/>
        <w:ind w:left="0"/>
        <w:jc w:val="both"/>
      </w:pPr>
      <w:r>
        <w:rPr>
          <w:rFonts w:ascii="Times New Roman"/>
          <w:b w:val="false"/>
          <w:i w:val="false"/>
          <w:color w:val="000000"/>
          <w:sz w:val="28"/>
        </w:rPr>
        <w:t>Приказ Министра торговли и интеграции Республики Казахстан от 5 марта 2026 года № 124-НҚ</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Закона Республики Казахстан "О регулировании торговой деятельности", подпунктом 5)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специальных защитных, антидемпинговых и компенсационных мерах по отношению к третьим странам" 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14 октября 2025 года № 97 "О применении антидемпинговой меры посредством введения антидемпинговой пошлины в отношении алюминиевой фольги, происходящей из Китайской Народной Республики и ввозимого на таможенную территорию Евразийского экономического союза"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распределения между участниками внешнеторговой деятельности количественных ограничений (квот) на ввоз алюминиевой фольги, происходящей из Китайской Народной Республики, без уплаты антидемпинговой пошлины.</w:t>
      </w:r>
    </w:p>
    <w:bookmarkEnd w:id="1"/>
    <w:bookmarkStart w:name="z7" w:id="2"/>
    <w:p>
      <w:pPr>
        <w:spacing w:after="0"/>
        <w:ind w:left="0"/>
        <w:jc w:val="both"/>
      </w:pPr>
      <w:r>
        <w:rPr>
          <w:rFonts w:ascii="Times New Roman"/>
          <w:b w:val="false"/>
          <w:i w:val="false"/>
          <w:color w:val="000000"/>
          <w:sz w:val="28"/>
        </w:rPr>
        <w:t>
      2.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Комитету торговли обеспечить:</w:t>
      </w:r>
    </w:p>
    <w:bookmarkEnd w:id="5"/>
    <w:bookmarkStart w:name="z11" w:id="6"/>
    <w:p>
      <w:pPr>
        <w:spacing w:after="0"/>
        <w:ind w:left="0"/>
        <w:jc w:val="both"/>
      </w:pPr>
      <w:r>
        <w:rPr>
          <w:rFonts w:ascii="Times New Roman"/>
          <w:b w:val="false"/>
          <w:i w:val="false"/>
          <w:color w:val="000000"/>
          <w:sz w:val="28"/>
        </w:rPr>
        <w:t>
      1) осуществление выдачи лицензии на импорт алюминиевой фольги, происходящей из Китайской Народной Республики, без уплаты антидемпинговой пошлины в соответствии с прилагаемыми к настоящему приказу Правилами;</w:t>
      </w:r>
    </w:p>
    <w:bookmarkEnd w:id="6"/>
    <w:bookmarkStart w:name="z12" w:id="7"/>
    <w:p>
      <w:pPr>
        <w:spacing w:after="0"/>
        <w:ind w:left="0"/>
        <w:jc w:val="both"/>
      </w:pPr>
      <w:r>
        <w:rPr>
          <w:rFonts w:ascii="Times New Roman"/>
          <w:b w:val="false"/>
          <w:i w:val="false"/>
          <w:color w:val="000000"/>
          <w:sz w:val="28"/>
        </w:rPr>
        <w:t xml:space="preserve">
      2) опубликование на интернет-ресурсе Министерства торговли и интеграции Республики Казахстан сведений о количественных ограничениях (квотах) на ввоз алюминиевой фольги, происходящей из Китайской Народной Республики, без уплаты антидемпинговой пошлины (утвержденных, использованных и оставшихся нераспределенными). </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торговли и интеграции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и действует по 15 ноября 2030 года включительно.</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торговли и интеграции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 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искусственного</w:t>
      </w:r>
    </w:p>
    <w:p>
      <w:pPr>
        <w:spacing w:after="0"/>
        <w:ind w:left="0"/>
        <w:jc w:val="both"/>
      </w:pPr>
      <w:r>
        <w:rPr>
          <w:rFonts w:ascii="Times New Roman"/>
          <w:b w:val="false"/>
          <w:i w:val="false"/>
          <w:color w:val="000000"/>
          <w:sz w:val="28"/>
        </w:rPr>
        <w:t>интеллекта 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p>
        </w:tc>
      </w:tr>
    </w:tbl>
    <w:bookmarkStart w:name="z21" w:id="14"/>
    <w:p>
      <w:pPr>
        <w:spacing w:after="0"/>
        <w:ind w:left="0"/>
        <w:jc w:val="left"/>
      </w:pPr>
      <w:r>
        <w:rPr>
          <w:rFonts w:ascii="Times New Roman"/>
          <w:b/>
          <w:i w:val="false"/>
          <w:color w:val="000000"/>
        </w:rPr>
        <w:t xml:space="preserve"> Правила </w:t>
      </w:r>
      <w:r>
        <w:br/>
      </w:r>
      <w:r>
        <w:rPr>
          <w:rFonts w:ascii="Times New Roman"/>
          <w:b/>
          <w:i w:val="false"/>
          <w:color w:val="000000"/>
        </w:rPr>
        <w:t>распределения между участниками внешнеторговой деятельности количественных ограничений (квот) на ввоз алюминиевой фольги, происходящей из Китайской Народной Республики, без уплаты антидемпинговой пошлины</w:t>
      </w:r>
    </w:p>
    <w:bookmarkEnd w:id="14"/>
    <w:bookmarkStart w:name="z22" w:id="15"/>
    <w:p>
      <w:pPr>
        <w:spacing w:after="0"/>
        <w:ind w:left="0"/>
        <w:jc w:val="left"/>
      </w:pPr>
      <w:r>
        <w:rPr>
          <w:rFonts w:ascii="Times New Roman"/>
          <w:b/>
          <w:i w:val="false"/>
          <w:color w:val="000000"/>
        </w:rPr>
        <w:t xml:space="preserve"> Глава 1. Общие положения</w:t>
      </w:r>
    </w:p>
    <w:bookmarkEnd w:id="15"/>
    <w:bookmarkStart w:name="z23" w:id="16"/>
    <w:p>
      <w:pPr>
        <w:spacing w:after="0"/>
        <w:ind w:left="0"/>
        <w:jc w:val="both"/>
      </w:pPr>
      <w:r>
        <w:rPr>
          <w:rFonts w:ascii="Times New Roman"/>
          <w:b w:val="false"/>
          <w:i w:val="false"/>
          <w:color w:val="000000"/>
          <w:sz w:val="28"/>
        </w:rPr>
        <w:t xml:space="preserve">
      1. Настоящие Правила распределения между участниками внешнеторговой деятельности количественных ограничений (далее – квот) на ввоз алюминиевой фольги, происходящей из Китайской Народной Республики, без уплаты антидемпинговой пошлины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 Закона Республики Казахстан "О регулировании торговой деятельности", подпунктом 5)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 специальных защитных, антидемпинговых и компенсационных мерах по отношению к третьим странам" 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14 октября 2025 года № 97 "О применении антидемпинговой меры посредством введения антидемпинговой пошлины в отношении алюминиевой фольги, происходящей из Китайской Народной Республики и ввозимой на таможенную территорию Евразийского экономического союза" и определяют порядок распределения между участниками внешнеторговой деятельности квот на ввоз алюминиевой фольги, происходящей из Китайской Народной Республики, без уплаты антидемпинговой пошлины.</w:t>
      </w:r>
    </w:p>
    <w:bookmarkEnd w:id="16"/>
    <w:bookmarkStart w:name="z24" w:id="1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7"/>
    <w:bookmarkStart w:name="z25" w:id="18"/>
    <w:p>
      <w:pPr>
        <w:spacing w:after="0"/>
        <w:ind w:left="0"/>
        <w:jc w:val="both"/>
      </w:pPr>
      <w:r>
        <w:rPr>
          <w:rFonts w:ascii="Times New Roman"/>
          <w:b w:val="false"/>
          <w:i w:val="false"/>
          <w:color w:val="000000"/>
          <w:sz w:val="28"/>
        </w:rPr>
        <w:t>
      1) товар – алюминиевая фольга, происходящая из Китайской Народной Республики, классифицируемая кодами Товарной номенклатуры внешнеэкономической деятельности Евразийского экономического союза 7607 11 110 9, 7607 11 190 9, 7607 11 900 0, 7607 19 100 0, 7607 19 900 9, 7607 20 100 0, 7607 20 900 0;</w:t>
      </w:r>
    </w:p>
    <w:bookmarkEnd w:id="18"/>
    <w:bookmarkStart w:name="z26" w:id="19"/>
    <w:p>
      <w:pPr>
        <w:spacing w:after="0"/>
        <w:ind w:left="0"/>
        <w:jc w:val="both"/>
      </w:pPr>
      <w:r>
        <w:rPr>
          <w:rFonts w:ascii="Times New Roman"/>
          <w:b w:val="false"/>
          <w:i w:val="false"/>
          <w:color w:val="000000"/>
          <w:sz w:val="28"/>
        </w:rPr>
        <w:t xml:space="preserve">
      2) квота – ежегодный объем товара в натуральном выражении, разрешенный для ввоза в Республику Казахстан без уплаты антидемпинговой пошлины, определенный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14 октября 2025 года № 97;</w:t>
      </w:r>
    </w:p>
    <w:bookmarkEnd w:id="19"/>
    <w:bookmarkStart w:name="z27" w:id="20"/>
    <w:p>
      <w:pPr>
        <w:spacing w:after="0"/>
        <w:ind w:left="0"/>
        <w:jc w:val="both"/>
      </w:pPr>
      <w:r>
        <w:rPr>
          <w:rFonts w:ascii="Times New Roman"/>
          <w:b w:val="false"/>
          <w:i w:val="false"/>
          <w:color w:val="000000"/>
          <w:sz w:val="28"/>
        </w:rPr>
        <w:t>
      3) участник внешнеторговой деятельности – исторический и новый поставщик;</w:t>
      </w:r>
    </w:p>
    <w:bookmarkEnd w:id="20"/>
    <w:bookmarkStart w:name="z28" w:id="21"/>
    <w:p>
      <w:pPr>
        <w:spacing w:after="0"/>
        <w:ind w:left="0"/>
        <w:jc w:val="both"/>
      </w:pPr>
      <w:r>
        <w:rPr>
          <w:rFonts w:ascii="Times New Roman"/>
          <w:b w:val="false"/>
          <w:i w:val="false"/>
          <w:color w:val="000000"/>
          <w:sz w:val="28"/>
        </w:rPr>
        <w:t>
      4) исторический поставщик – осуществляющее внешнеторговую деятельность физическое лицо, в том числе зарегистрированное в качестве индивидуального предпринимателя в соответствии с законодательством Республики Казахстан, и юридическое лицо, созданное в соответствии с законодательством Республики Казахстан, осуществлявшие ввоз товара в предшествующий период и/или в течение года, непосредственно предшествующего году, в котором применяется квота, в таможенной процедуре "выпуск для внутреннего потребления";</w:t>
      </w:r>
    </w:p>
    <w:bookmarkEnd w:id="21"/>
    <w:bookmarkStart w:name="z29" w:id="22"/>
    <w:p>
      <w:pPr>
        <w:spacing w:after="0"/>
        <w:ind w:left="0"/>
        <w:jc w:val="both"/>
      </w:pPr>
      <w:r>
        <w:rPr>
          <w:rFonts w:ascii="Times New Roman"/>
          <w:b w:val="false"/>
          <w:i w:val="false"/>
          <w:color w:val="000000"/>
          <w:sz w:val="28"/>
        </w:rPr>
        <w:t>
      5) новый поставщик – осуществляющее внешнеторговую деятельность физическое лицо, в том числе зарегистрированное в качестве индивидуального предпринимателя в соответствии с законодательством Республики Казахстан, и юридическое лицо, созданное в соответствии с законодательством Республики Казахстан, не являющееся историческим поставщиком;</w:t>
      </w:r>
    </w:p>
    <w:bookmarkEnd w:id="22"/>
    <w:bookmarkStart w:name="z30" w:id="23"/>
    <w:p>
      <w:pPr>
        <w:spacing w:after="0"/>
        <w:ind w:left="0"/>
        <w:jc w:val="both"/>
      </w:pPr>
      <w:r>
        <w:rPr>
          <w:rFonts w:ascii="Times New Roman"/>
          <w:b w:val="false"/>
          <w:i w:val="false"/>
          <w:color w:val="000000"/>
          <w:sz w:val="28"/>
        </w:rPr>
        <w:t>
      6) объем ввоза товара историческим поставщиком – количество товара в натуральном выражении, ввезенного данным историческим поставщиком на территорию Республики Казахстан в предшествующий период и/или в течение года непосредственно предшествующему году применения квоты в таможенной процедуре "выпуск для внутреннего потребления", в пределах квоты;</w:t>
      </w:r>
    </w:p>
    <w:bookmarkEnd w:id="23"/>
    <w:bookmarkStart w:name="z31" w:id="24"/>
    <w:p>
      <w:pPr>
        <w:spacing w:after="0"/>
        <w:ind w:left="0"/>
        <w:jc w:val="both"/>
      </w:pPr>
      <w:r>
        <w:rPr>
          <w:rFonts w:ascii="Times New Roman"/>
          <w:b w:val="false"/>
          <w:i w:val="false"/>
          <w:color w:val="000000"/>
          <w:sz w:val="28"/>
        </w:rPr>
        <w:t>
      7) уполномоченный орган в области регулирования торговой деятельности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24"/>
    <w:bookmarkStart w:name="z32" w:id="25"/>
    <w:p>
      <w:pPr>
        <w:spacing w:after="0"/>
        <w:ind w:left="0"/>
        <w:jc w:val="both"/>
      </w:pPr>
      <w:r>
        <w:rPr>
          <w:rFonts w:ascii="Times New Roman"/>
          <w:b w:val="false"/>
          <w:i w:val="false"/>
          <w:color w:val="000000"/>
          <w:sz w:val="28"/>
        </w:rPr>
        <w:t>
      8) предшествующий период – два года, непосредственно предшествующие году применения квоты;</w:t>
      </w:r>
    </w:p>
    <w:bookmarkEnd w:id="25"/>
    <w:bookmarkStart w:name="z33" w:id="26"/>
    <w:p>
      <w:pPr>
        <w:spacing w:after="0"/>
        <w:ind w:left="0"/>
        <w:jc w:val="both"/>
      </w:pPr>
      <w:r>
        <w:rPr>
          <w:rFonts w:ascii="Times New Roman"/>
          <w:b w:val="false"/>
          <w:i w:val="false"/>
          <w:color w:val="000000"/>
          <w:sz w:val="28"/>
        </w:rPr>
        <w:t>
      9) уполномоченный орган в сфере таможенного дела – Министерство финансов Республики Казахстан;</w:t>
      </w:r>
    </w:p>
    <w:bookmarkEnd w:id="26"/>
    <w:bookmarkStart w:name="z34" w:id="27"/>
    <w:p>
      <w:pPr>
        <w:spacing w:after="0"/>
        <w:ind w:left="0"/>
        <w:jc w:val="both"/>
      </w:pPr>
      <w:r>
        <w:rPr>
          <w:rFonts w:ascii="Times New Roman"/>
          <w:b w:val="false"/>
          <w:i w:val="false"/>
          <w:color w:val="000000"/>
          <w:sz w:val="28"/>
        </w:rPr>
        <w:t>
      10) уполномоченный орган в области государственного стимулирования промышленности – центральный исполнительный орган, осуществляющий руководство в сфере промышленности, а также в пределах, предусмотренных законодательством Республики Казахстан, межотраслевую координацию и участие в реализации государственного стимулирования промышленности.</w:t>
      </w:r>
    </w:p>
    <w:bookmarkEnd w:id="27"/>
    <w:bookmarkStart w:name="z35" w:id="28"/>
    <w:p>
      <w:pPr>
        <w:spacing w:after="0"/>
        <w:ind w:left="0"/>
        <w:jc w:val="left"/>
      </w:pPr>
      <w:r>
        <w:rPr>
          <w:rFonts w:ascii="Times New Roman"/>
          <w:b/>
          <w:i w:val="false"/>
          <w:color w:val="000000"/>
        </w:rPr>
        <w:t xml:space="preserve"> Глава 2. Порядок распределения между участниками внешнеторговой деятельности квот на ввоз товара без уплаты антидемпинговой пошлины</w:t>
      </w:r>
    </w:p>
    <w:bookmarkEnd w:id="28"/>
    <w:bookmarkStart w:name="z36" w:id="29"/>
    <w:p>
      <w:pPr>
        <w:spacing w:after="0"/>
        <w:ind w:left="0"/>
        <w:jc w:val="both"/>
      </w:pPr>
      <w:r>
        <w:rPr>
          <w:rFonts w:ascii="Times New Roman"/>
          <w:b w:val="false"/>
          <w:i w:val="false"/>
          <w:color w:val="000000"/>
          <w:sz w:val="28"/>
        </w:rPr>
        <w:t>
      3. Уполномоченный орган в сфере таможенного дела ежеквартально, к пятнадцатому числу месяца, следующего за отчетным кварталом, представляет в уполномоченный орган в области регулирования торговой деятельности информацию о натуральных и стоимостных объемах ввоза товара.</w:t>
      </w:r>
    </w:p>
    <w:bookmarkEnd w:id="29"/>
    <w:bookmarkStart w:name="z37" w:id="30"/>
    <w:p>
      <w:pPr>
        <w:spacing w:after="0"/>
        <w:ind w:left="0"/>
        <w:jc w:val="both"/>
      </w:pPr>
      <w:r>
        <w:rPr>
          <w:rFonts w:ascii="Times New Roman"/>
          <w:b w:val="false"/>
          <w:i w:val="false"/>
          <w:color w:val="000000"/>
          <w:sz w:val="28"/>
        </w:rPr>
        <w:t>
      Информация представляется с нарастающим итогом с указанием участников внешнеторговой деятельности, осуществивших ввоз товара. Указанная информация формируется по дате выпуска товара.</w:t>
      </w:r>
    </w:p>
    <w:bookmarkEnd w:id="30"/>
    <w:bookmarkStart w:name="z38" w:id="31"/>
    <w:p>
      <w:pPr>
        <w:spacing w:after="0"/>
        <w:ind w:left="0"/>
        <w:jc w:val="both"/>
      </w:pPr>
      <w:r>
        <w:rPr>
          <w:rFonts w:ascii="Times New Roman"/>
          <w:b w:val="false"/>
          <w:i w:val="false"/>
          <w:color w:val="000000"/>
          <w:sz w:val="28"/>
        </w:rPr>
        <w:t>
      Каждый лист представленной информации парафируется руководителем уполномоченного за осуществление информационного обмена структурного подразделения ведомства, осуществляющего регулятивные, реализационные и контрольные функции в сфере таможенного дела уполномоченного органа.</w:t>
      </w:r>
    </w:p>
    <w:bookmarkEnd w:id="31"/>
    <w:bookmarkStart w:name="z39" w:id="32"/>
    <w:p>
      <w:pPr>
        <w:spacing w:after="0"/>
        <w:ind w:left="0"/>
        <w:jc w:val="both"/>
      </w:pPr>
      <w:r>
        <w:rPr>
          <w:rFonts w:ascii="Times New Roman"/>
          <w:b w:val="false"/>
          <w:i w:val="false"/>
          <w:color w:val="000000"/>
          <w:sz w:val="28"/>
        </w:rPr>
        <w:t>
      4. Уполномоченный орган в области регулирования торговой деятельности:</w:t>
      </w:r>
    </w:p>
    <w:bookmarkEnd w:id="32"/>
    <w:bookmarkStart w:name="z40" w:id="33"/>
    <w:p>
      <w:pPr>
        <w:spacing w:after="0"/>
        <w:ind w:left="0"/>
        <w:jc w:val="both"/>
      </w:pPr>
      <w:r>
        <w:rPr>
          <w:rFonts w:ascii="Times New Roman"/>
          <w:b w:val="false"/>
          <w:i w:val="false"/>
          <w:color w:val="000000"/>
          <w:sz w:val="28"/>
        </w:rPr>
        <w:t>
      ежегодно до 1 октября года, непосредственно предшествующего году применения квот, размещает на интернет - ресурсе информацию о квоте: сроке ее действия и объеме товара, а также о ставках ввозных таможенных и антидемпинговых пошлин, применяемых при ввозе товара с указанием контактных данных для разъяснений;</w:t>
      </w:r>
    </w:p>
    <w:bookmarkEnd w:id="33"/>
    <w:bookmarkStart w:name="z41" w:id="34"/>
    <w:p>
      <w:pPr>
        <w:spacing w:after="0"/>
        <w:ind w:left="0"/>
        <w:jc w:val="both"/>
      </w:pPr>
      <w:r>
        <w:rPr>
          <w:rFonts w:ascii="Times New Roman"/>
          <w:b w:val="false"/>
          <w:i w:val="false"/>
          <w:color w:val="000000"/>
          <w:sz w:val="28"/>
        </w:rPr>
        <w:t>
      ежегодно в соответствии с настоящими Правилами распределяет между историческими поставщиками квоты на ввоз товара;</w:t>
      </w:r>
    </w:p>
    <w:bookmarkEnd w:id="34"/>
    <w:bookmarkStart w:name="z42" w:id="35"/>
    <w:p>
      <w:pPr>
        <w:spacing w:after="0"/>
        <w:ind w:left="0"/>
        <w:jc w:val="both"/>
      </w:pPr>
      <w:r>
        <w:rPr>
          <w:rFonts w:ascii="Times New Roman"/>
          <w:b w:val="false"/>
          <w:i w:val="false"/>
          <w:color w:val="000000"/>
          <w:sz w:val="28"/>
        </w:rPr>
        <w:t xml:space="preserve">
      до 31 декабря года, предшествующего году применения квоты, утверждает в соответствии с настоящими Правилами первый этап распределения между историческими поставщиками квот, определенных для исторических поставщиков; </w:t>
      </w:r>
    </w:p>
    <w:bookmarkEnd w:id="35"/>
    <w:bookmarkStart w:name="z43" w:id="36"/>
    <w:p>
      <w:pPr>
        <w:spacing w:after="0"/>
        <w:ind w:left="0"/>
        <w:jc w:val="both"/>
      </w:pPr>
      <w:r>
        <w:rPr>
          <w:rFonts w:ascii="Times New Roman"/>
          <w:b w:val="false"/>
          <w:i w:val="false"/>
          <w:color w:val="000000"/>
          <w:sz w:val="28"/>
        </w:rPr>
        <w:t xml:space="preserve">
      до 15 апреля года, в котором применяется квота, утверждает в соответствии с настоящими Правилами второй этап распределения между историческими поставщиками квот, определенных для исторических поставщиков; </w:t>
      </w:r>
    </w:p>
    <w:bookmarkEnd w:id="36"/>
    <w:bookmarkStart w:name="z44" w:id="37"/>
    <w:p>
      <w:pPr>
        <w:spacing w:after="0"/>
        <w:ind w:left="0"/>
        <w:jc w:val="both"/>
      </w:pPr>
      <w:r>
        <w:rPr>
          <w:rFonts w:ascii="Times New Roman"/>
          <w:b w:val="false"/>
          <w:i w:val="false"/>
          <w:color w:val="000000"/>
          <w:sz w:val="28"/>
        </w:rPr>
        <w:t>
      ежегодно с 1 января до 31 декабря года, в котором применяется квота, осуществляет выдачу участникам внешнеторговой деятельности лицензий на импорт товаров, в отношении которых применяется квота в объемах, определенных в соответствии с главами 3 и 4 настоящих Правил;</w:t>
      </w:r>
    </w:p>
    <w:bookmarkEnd w:id="37"/>
    <w:bookmarkStart w:name="z45" w:id="38"/>
    <w:p>
      <w:pPr>
        <w:spacing w:after="0"/>
        <w:ind w:left="0"/>
        <w:jc w:val="both"/>
      </w:pPr>
      <w:r>
        <w:rPr>
          <w:rFonts w:ascii="Times New Roman"/>
          <w:b w:val="false"/>
          <w:i w:val="false"/>
          <w:color w:val="000000"/>
          <w:sz w:val="28"/>
        </w:rPr>
        <w:t>
      ежемесячно, до 10-го числа месяца, года, в котором применяется квота, публикует на интернет - ресурсе сведения об объемах квот, на которые выданы лицензии, и об объемах, оставшихся нераспределенными по товару, до исчерпания квоты.</w:t>
      </w:r>
    </w:p>
    <w:bookmarkEnd w:id="38"/>
    <w:bookmarkStart w:name="z46" w:id="39"/>
    <w:p>
      <w:pPr>
        <w:spacing w:after="0"/>
        <w:ind w:left="0"/>
        <w:jc w:val="both"/>
      </w:pPr>
      <w:r>
        <w:rPr>
          <w:rFonts w:ascii="Times New Roman"/>
          <w:b w:val="false"/>
          <w:i w:val="false"/>
          <w:color w:val="000000"/>
          <w:sz w:val="28"/>
        </w:rPr>
        <w:t xml:space="preserve">
      5. Для получения лицензии участники внешнеторговой деятельности подают в уполномоченный орган в области регулирования торговой деятельности заявление на выдачу лицензии на импорт товара (далее – Заявление) в соответствии Правилами оказания государственных услуг в сфере торговой деятельности,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под № 20135).</w:t>
      </w:r>
    </w:p>
    <w:bookmarkEnd w:id="39"/>
    <w:bookmarkStart w:name="z47" w:id="40"/>
    <w:p>
      <w:pPr>
        <w:spacing w:after="0"/>
        <w:ind w:left="0"/>
        <w:jc w:val="both"/>
      </w:pPr>
      <w:r>
        <w:rPr>
          <w:rFonts w:ascii="Times New Roman"/>
          <w:b w:val="false"/>
          <w:i w:val="false"/>
          <w:color w:val="000000"/>
          <w:sz w:val="28"/>
        </w:rPr>
        <w:t>
      6. Новыми поставщиками Заявления подаются, начиная с первого февраля года, в котором применяется квота. Заявления, представленные новыми поставщиками ранее указанной даты, возвращаются без рассмотрения.</w:t>
      </w:r>
    </w:p>
    <w:bookmarkEnd w:id="40"/>
    <w:bookmarkStart w:name="z48" w:id="41"/>
    <w:p>
      <w:pPr>
        <w:spacing w:after="0"/>
        <w:ind w:left="0"/>
        <w:jc w:val="both"/>
      </w:pPr>
      <w:r>
        <w:rPr>
          <w:rFonts w:ascii="Times New Roman"/>
          <w:b w:val="false"/>
          <w:i w:val="false"/>
          <w:color w:val="000000"/>
          <w:sz w:val="28"/>
        </w:rPr>
        <w:t>
      7. Срок действия лицензии ограничивается календарным годом, в котором выдана лицензия.</w:t>
      </w:r>
    </w:p>
    <w:bookmarkEnd w:id="41"/>
    <w:bookmarkStart w:name="z49" w:id="42"/>
    <w:p>
      <w:pPr>
        <w:spacing w:after="0"/>
        <w:ind w:left="0"/>
        <w:jc w:val="both"/>
      </w:pPr>
      <w:r>
        <w:rPr>
          <w:rFonts w:ascii="Times New Roman"/>
          <w:b w:val="false"/>
          <w:i w:val="false"/>
          <w:color w:val="000000"/>
          <w:sz w:val="28"/>
        </w:rPr>
        <w:t>
      8. По истечении срока действия лицензии в течение пятнадцати календарных дней участники внешнеторговой деятельности предоставляют в уполномоченный орган в области регулирования торговой деятельности справку об исполнении лицензии, выдаваемую уполномоченным органом в сфере таможенного дела, по форме, утвержденной решением Евразийской экономической комиссии о применении мер нетарифного регулирования.</w:t>
      </w:r>
    </w:p>
    <w:bookmarkEnd w:id="42"/>
    <w:bookmarkStart w:name="z50" w:id="43"/>
    <w:p>
      <w:pPr>
        <w:spacing w:after="0"/>
        <w:ind w:left="0"/>
        <w:jc w:val="both"/>
      </w:pPr>
      <w:r>
        <w:rPr>
          <w:rFonts w:ascii="Times New Roman"/>
          <w:b w:val="false"/>
          <w:i w:val="false"/>
          <w:color w:val="000000"/>
          <w:sz w:val="28"/>
        </w:rPr>
        <w:t>
      9. В случае возврата участником внешнеторговой деятельности выданной ему лицензии на импорт товара до истечения срока ее действия неиспользованная квота подлежит перераспределению.</w:t>
      </w:r>
    </w:p>
    <w:bookmarkEnd w:id="43"/>
    <w:bookmarkStart w:name="z51" w:id="44"/>
    <w:p>
      <w:pPr>
        <w:spacing w:after="0"/>
        <w:ind w:left="0"/>
        <w:jc w:val="both"/>
      </w:pPr>
      <w:r>
        <w:rPr>
          <w:rFonts w:ascii="Times New Roman"/>
          <w:b w:val="false"/>
          <w:i w:val="false"/>
          <w:color w:val="000000"/>
          <w:sz w:val="28"/>
        </w:rPr>
        <w:t>
      Неиспользованная квота распределяется в соответствии с положениями, установленными пунктами 5, 18 и 19 настоящих Правил.</w:t>
      </w:r>
    </w:p>
    <w:bookmarkEnd w:id="44"/>
    <w:bookmarkStart w:name="z52" w:id="45"/>
    <w:p>
      <w:pPr>
        <w:spacing w:after="0"/>
        <w:ind w:left="0"/>
        <w:jc w:val="both"/>
      </w:pPr>
      <w:r>
        <w:rPr>
          <w:rFonts w:ascii="Times New Roman"/>
          <w:b w:val="false"/>
          <w:i w:val="false"/>
          <w:color w:val="000000"/>
          <w:sz w:val="28"/>
        </w:rPr>
        <w:t xml:space="preserve">
      10. При отсутствии лицензии в отношении ввозимого товара применяется антидемпинговая пошлина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14 октября 2025 года № 97.</w:t>
      </w:r>
    </w:p>
    <w:bookmarkEnd w:id="45"/>
    <w:bookmarkStart w:name="z53" w:id="46"/>
    <w:p>
      <w:pPr>
        <w:spacing w:after="0"/>
        <w:ind w:left="0"/>
        <w:jc w:val="both"/>
      </w:pPr>
      <w:r>
        <w:rPr>
          <w:rFonts w:ascii="Times New Roman"/>
          <w:b w:val="false"/>
          <w:i w:val="false"/>
          <w:color w:val="000000"/>
          <w:sz w:val="28"/>
        </w:rPr>
        <w:t>
      11. Товар, ввезенный участниками внешнеторговой деятельности в рамках квоты в соответствии с настоящими Правилами, не подлежит вывозу на территорию других государств – членов Евразийского экономического союза.</w:t>
      </w:r>
    </w:p>
    <w:bookmarkEnd w:id="46"/>
    <w:bookmarkStart w:name="z54" w:id="47"/>
    <w:p>
      <w:pPr>
        <w:spacing w:after="0"/>
        <w:ind w:left="0"/>
        <w:jc w:val="both"/>
      </w:pPr>
      <w:r>
        <w:rPr>
          <w:rFonts w:ascii="Times New Roman"/>
          <w:b w:val="false"/>
          <w:i w:val="false"/>
          <w:color w:val="000000"/>
          <w:sz w:val="28"/>
        </w:rPr>
        <w:t>
      12. Распределение годовой квоты между категориями участников внешнеторговой деятельности следующее:</w:t>
      </w:r>
    </w:p>
    <w:bookmarkEnd w:id="47"/>
    <w:bookmarkStart w:name="z55" w:id="48"/>
    <w:p>
      <w:pPr>
        <w:spacing w:after="0"/>
        <w:ind w:left="0"/>
        <w:jc w:val="both"/>
      </w:pPr>
      <w:r>
        <w:rPr>
          <w:rFonts w:ascii="Times New Roman"/>
          <w:b w:val="false"/>
          <w:i w:val="false"/>
          <w:color w:val="000000"/>
          <w:sz w:val="28"/>
        </w:rPr>
        <w:t>
      историческим поставщикам: 80% годовой квоты на ввоз товара;</w:t>
      </w:r>
    </w:p>
    <w:bookmarkEnd w:id="48"/>
    <w:bookmarkStart w:name="z56" w:id="49"/>
    <w:p>
      <w:pPr>
        <w:spacing w:after="0"/>
        <w:ind w:left="0"/>
        <w:jc w:val="both"/>
      </w:pPr>
      <w:r>
        <w:rPr>
          <w:rFonts w:ascii="Times New Roman"/>
          <w:b w:val="false"/>
          <w:i w:val="false"/>
          <w:color w:val="000000"/>
          <w:sz w:val="28"/>
        </w:rPr>
        <w:t>
      новым поставщикам: 20% годовой квоты на ввоз товара.</w:t>
      </w:r>
    </w:p>
    <w:bookmarkEnd w:id="49"/>
    <w:bookmarkStart w:name="z57" w:id="50"/>
    <w:p>
      <w:pPr>
        <w:spacing w:after="0"/>
        <w:ind w:left="0"/>
        <w:jc w:val="both"/>
      </w:pPr>
      <w:r>
        <w:rPr>
          <w:rFonts w:ascii="Times New Roman"/>
          <w:b w:val="false"/>
          <w:i w:val="false"/>
          <w:color w:val="000000"/>
          <w:sz w:val="28"/>
        </w:rPr>
        <w:t>
      13. Ввоз товара без уплаты антидемпинговой пошлины осуществляется при наличии у участника внешнеторговой деятельности лицензии, выданной уполномоченным органом в области регулирования торговой деятельности и документа, подтверждающего целевое назначение товара, выданного уполномоченным органом в области государственного стимулирования промышленности или уполномоченного органа в области регулирования торговой деятельности.</w:t>
      </w:r>
    </w:p>
    <w:bookmarkEnd w:id="50"/>
    <w:bookmarkStart w:name="z58" w:id="51"/>
    <w:p>
      <w:pPr>
        <w:spacing w:after="0"/>
        <w:ind w:left="0"/>
        <w:jc w:val="left"/>
      </w:pPr>
      <w:r>
        <w:rPr>
          <w:rFonts w:ascii="Times New Roman"/>
          <w:b/>
          <w:i w:val="false"/>
          <w:color w:val="000000"/>
        </w:rPr>
        <w:t xml:space="preserve"> Глава 3. Метод распределения квот между историческими поставщиками</w:t>
      </w:r>
    </w:p>
    <w:bookmarkEnd w:id="51"/>
    <w:bookmarkStart w:name="z59" w:id="52"/>
    <w:p>
      <w:pPr>
        <w:spacing w:after="0"/>
        <w:ind w:left="0"/>
        <w:jc w:val="both"/>
      </w:pPr>
      <w:r>
        <w:rPr>
          <w:rFonts w:ascii="Times New Roman"/>
          <w:b w:val="false"/>
          <w:i w:val="false"/>
          <w:color w:val="000000"/>
          <w:sz w:val="28"/>
        </w:rPr>
        <w:t>
      14. Распределение квот на ввоз товара между историческими поставщиками осуществляется в два этапа.</w:t>
      </w:r>
    </w:p>
    <w:bookmarkEnd w:id="52"/>
    <w:bookmarkStart w:name="z60" w:id="53"/>
    <w:p>
      <w:pPr>
        <w:spacing w:after="0"/>
        <w:ind w:left="0"/>
        <w:jc w:val="both"/>
      </w:pPr>
      <w:r>
        <w:rPr>
          <w:rFonts w:ascii="Times New Roman"/>
          <w:b w:val="false"/>
          <w:i w:val="false"/>
          <w:color w:val="000000"/>
          <w:sz w:val="28"/>
        </w:rPr>
        <w:t>
      15. В рамках первого этапа между историческими поставщиками распределяется двадцать пять процентов от годовой квоты, определенной для исторических поставщиков.</w:t>
      </w:r>
    </w:p>
    <w:bookmarkEnd w:id="53"/>
    <w:bookmarkStart w:name="z61" w:id="54"/>
    <w:p>
      <w:pPr>
        <w:spacing w:after="0"/>
        <w:ind w:left="0"/>
        <w:jc w:val="both"/>
      </w:pPr>
      <w:r>
        <w:rPr>
          <w:rFonts w:ascii="Times New Roman"/>
          <w:b w:val="false"/>
          <w:i w:val="false"/>
          <w:color w:val="000000"/>
          <w:sz w:val="28"/>
        </w:rPr>
        <w:t>
      Расчет квоты для каждого исторического поставщика производится по следующей формуле:</w:t>
      </w:r>
    </w:p>
    <w:bookmarkEnd w:id="54"/>
    <w:bookmarkStart w:name="z6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3848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481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где:</w:t>
      </w:r>
    </w:p>
    <w:bookmarkEnd w:id="56"/>
    <w:bookmarkStart w:name="z64" w:id="57"/>
    <w:p>
      <w:pPr>
        <w:spacing w:after="0"/>
        <w:ind w:left="0"/>
        <w:jc w:val="both"/>
      </w:pPr>
      <w:r>
        <w:rPr>
          <w:rFonts w:ascii="Times New Roman"/>
          <w:b w:val="false"/>
          <w:i w:val="false"/>
          <w:color w:val="000000"/>
          <w:sz w:val="28"/>
        </w:rPr>
        <w:t>
      q9 – квота для ввоза товара историческим поставщиком, рассчитанной в рамках первого этапа, в килограммах;</w:t>
      </w:r>
    </w:p>
    <w:bookmarkEnd w:id="57"/>
    <w:bookmarkStart w:name="z65" w:id="58"/>
    <w:p>
      <w:pPr>
        <w:spacing w:after="0"/>
        <w:ind w:left="0"/>
        <w:jc w:val="both"/>
      </w:pPr>
      <w:r>
        <w:rPr>
          <w:rFonts w:ascii="Times New Roman"/>
          <w:b w:val="false"/>
          <w:i w:val="false"/>
          <w:color w:val="000000"/>
          <w:sz w:val="28"/>
        </w:rPr>
        <w:t>
      Q – годовая квота, определенная для исторических поставщиков, в килограммах;</w:t>
      </w:r>
    </w:p>
    <w:bookmarkEnd w:id="58"/>
    <w:bookmarkStart w:name="z66" w:id="59"/>
    <w:p>
      <w:pPr>
        <w:spacing w:after="0"/>
        <w:ind w:left="0"/>
        <w:jc w:val="both"/>
      </w:pPr>
      <w:r>
        <w:rPr>
          <w:rFonts w:ascii="Times New Roman"/>
          <w:b w:val="false"/>
          <w:i w:val="false"/>
          <w:color w:val="000000"/>
          <w:sz w:val="28"/>
        </w:rPr>
        <w:t>
      VI – объем ввоза товара историческим поставщиком за первый год предшествующего периода, в килограммах;</w:t>
      </w:r>
    </w:p>
    <w:bookmarkEnd w:id="59"/>
    <w:bookmarkStart w:name="z67" w:id="60"/>
    <w:p>
      <w:pPr>
        <w:spacing w:after="0"/>
        <w:ind w:left="0"/>
        <w:jc w:val="both"/>
      </w:pPr>
      <w:r>
        <w:rPr>
          <w:rFonts w:ascii="Times New Roman"/>
          <w:b w:val="false"/>
          <w:i w:val="false"/>
          <w:color w:val="000000"/>
          <w:sz w:val="28"/>
        </w:rPr>
        <w:t>
      VII-9 – объем ввоза товара историческим поставщиком за девять месяцев года, непосредственно предшествующего году, в котором применяется квота, в килограммах;</w:t>
      </w:r>
    </w:p>
    <w:bookmarkEnd w:id="60"/>
    <w:bookmarkStart w:name="z68" w:id="61"/>
    <w:p>
      <w:pPr>
        <w:spacing w:after="0"/>
        <w:ind w:left="0"/>
        <w:jc w:val="both"/>
      </w:pPr>
      <w:r>
        <w:rPr>
          <w:rFonts w:ascii="Times New Roman"/>
          <w:b w:val="false"/>
          <w:i w:val="false"/>
          <w:color w:val="000000"/>
          <w:sz w:val="28"/>
        </w:rPr>
        <w:t>
      V’I – объем ввоза товара за первый год предшествующего периода всеми историческими поставщиками, осуществлявшими ввоз товара в течение девяти месяцев года, непосредственно предшествующего году, в котором применяется квота, в килограммах;</w:t>
      </w:r>
    </w:p>
    <w:bookmarkEnd w:id="61"/>
    <w:bookmarkStart w:name="z69" w:id="62"/>
    <w:p>
      <w:pPr>
        <w:spacing w:after="0"/>
        <w:ind w:left="0"/>
        <w:jc w:val="both"/>
      </w:pPr>
      <w:r>
        <w:rPr>
          <w:rFonts w:ascii="Times New Roman"/>
          <w:b w:val="false"/>
          <w:i w:val="false"/>
          <w:color w:val="000000"/>
          <w:sz w:val="28"/>
        </w:rPr>
        <w:t>
      V’II-9 – объем ввоза товара за девять месяцев года, непосредственно предшествующего году применения квот, всеми историческими поставщиками, осуществлявшими ввоз товара в течение данного периода, в килограммах.</w:t>
      </w:r>
    </w:p>
    <w:bookmarkEnd w:id="62"/>
    <w:bookmarkStart w:name="z70" w:id="63"/>
    <w:p>
      <w:pPr>
        <w:spacing w:after="0"/>
        <w:ind w:left="0"/>
        <w:jc w:val="both"/>
      </w:pPr>
      <w:r>
        <w:rPr>
          <w:rFonts w:ascii="Times New Roman"/>
          <w:b w:val="false"/>
          <w:i w:val="false"/>
          <w:color w:val="000000"/>
          <w:sz w:val="28"/>
        </w:rPr>
        <w:t>
      16. В рамках второго этапа между историческими поставщиками распределяется сто процентов годовой квоты, определенной для исторических поставщиков.</w:t>
      </w:r>
    </w:p>
    <w:bookmarkEnd w:id="63"/>
    <w:bookmarkStart w:name="z71" w:id="64"/>
    <w:p>
      <w:pPr>
        <w:spacing w:after="0"/>
        <w:ind w:left="0"/>
        <w:jc w:val="both"/>
      </w:pPr>
      <w:r>
        <w:rPr>
          <w:rFonts w:ascii="Times New Roman"/>
          <w:b w:val="false"/>
          <w:i w:val="false"/>
          <w:color w:val="000000"/>
          <w:sz w:val="28"/>
        </w:rPr>
        <w:t>
      Расчет квоты для каждого исторического поставщика производится по следующей формуле:</w:t>
      </w:r>
    </w:p>
    <w:bookmarkEnd w:id="64"/>
    <w:bookmarkStart w:name="z72"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2247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47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где:</w:t>
      </w:r>
    </w:p>
    <w:bookmarkEnd w:id="66"/>
    <w:bookmarkStart w:name="z74" w:id="67"/>
    <w:p>
      <w:pPr>
        <w:spacing w:after="0"/>
        <w:ind w:left="0"/>
        <w:jc w:val="both"/>
      </w:pPr>
      <w:r>
        <w:rPr>
          <w:rFonts w:ascii="Times New Roman"/>
          <w:b w:val="false"/>
          <w:i w:val="false"/>
          <w:color w:val="000000"/>
          <w:sz w:val="28"/>
        </w:rPr>
        <w:t xml:space="preserve">
      q12 – годовая квота для ввоза товара историческим поставщиком, рассчитанная в рамках второго этапа, в килограммах; </w:t>
      </w:r>
    </w:p>
    <w:bookmarkEnd w:id="67"/>
    <w:bookmarkStart w:name="z75" w:id="68"/>
    <w:p>
      <w:pPr>
        <w:spacing w:after="0"/>
        <w:ind w:left="0"/>
        <w:jc w:val="both"/>
      </w:pPr>
      <w:r>
        <w:rPr>
          <w:rFonts w:ascii="Times New Roman"/>
          <w:b w:val="false"/>
          <w:i w:val="false"/>
          <w:color w:val="000000"/>
          <w:sz w:val="28"/>
        </w:rPr>
        <w:t xml:space="preserve">
      Q – годовая квота, определенная для исторических поставщиков, в килограммах; </w:t>
      </w:r>
    </w:p>
    <w:bookmarkEnd w:id="68"/>
    <w:bookmarkStart w:name="z76" w:id="69"/>
    <w:p>
      <w:pPr>
        <w:spacing w:after="0"/>
        <w:ind w:left="0"/>
        <w:jc w:val="both"/>
      </w:pPr>
      <w:r>
        <w:rPr>
          <w:rFonts w:ascii="Times New Roman"/>
          <w:b w:val="false"/>
          <w:i w:val="false"/>
          <w:color w:val="000000"/>
          <w:sz w:val="28"/>
        </w:rPr>
        <w:t xml:space="preserve">
      q9 – квота на ввоз товара, распределенная историческому поставщику в рамках первого этапа, в килограммах; </w:t>
      </w:r>
    </w:p>
    <w:bookmarkEnd w:id="69"/>
    <w:bookmarkStart w:name="z77" w:id="70"/>
    <w:p>
      <w:pPr>
        <w:spacing w:after="0"/>
        <w:ind w:left="0"/>
        <w:jc w:val="both"/>
      </w:pPr>
      <w:r>
        <w:rPr>
          <w:rFonts w:ascii="Times New Roman"/>
          <w:b w:val="false"/>
          <w:i w:val="false"/>
          <w:color w:val="000000"/>
          <w:sz w:val="28"/>
        </w:rPr>
        <w:t>
      V – объем ввоза товара, осуществленного историческим поставщиком в предшествующем периоде, в килограммах;</w:t>
      </w:r>
    </w:p>
    <w:bookmarkEnd w:id="70"/>
    <w:bookmarkStart w:name="z78" w:id="71"/>
    <w:p>
      <w:pPr>
        <w:spacing w:after="0"/>
        <w:ind w:left="0"/>
        <w:jc w:val="both"/>
      </w:pPr>
      <w:r>
        <w:rPr>
          <w:rFonts w:ascii="Times New Roman"/>
          <w:b w:val="false"/>
          <w:i w:val="false"/>
          <w:color w:val="000000"/>
          <w:sz w:val="28"/>
        </w:rPr>
        <w:t>
      V’– объем ввоза товара в предшествующем периоде всеми историческими поставщиками, осуществлявшими ввоз товара в году, непосредственно предшествующем году, в котором применяется квота, в килограммах.</w:t>
      </w:r>
    </w:p>
    <w:bookmarkEnd w:id="71"/>
    <w:bookmarkStart w:name="z79" w:id="72"/>
    <w:p>
      <w:pPr>
        <w:spacing w:after="0"/>
        <w:ind w:left="0"/>
        <w:jc w:val="both"/>
      </w:pPr>
      <w:r>
        <w:rPr>
          <w:rFonts w:ascii="Times New Roman"/>
          <w:b w:val="false"/>
          <w:i w:val="false"/>
          <w:color w:val="000000"/>
          <w:sz w:val="28"/>
        </w:rPr>
        <w:t>
      17. Результаты расчетов, произведенных по формулам, указанным в пунктах 15 и 16 настоящих Правил, математически округляются до целого числа (до значения килограмма).</w:t>
      </w:r>
    </w:p>
    <w:bookmarkEnd w:id="72"/>
    <w:bookmarkStart w:name="z80" w:id="73"/>
    <w:p>
      <w:pPr>
        <w:spacing w:after="0"/>
        <w:ind w:left="0"/>
        <w:jc w:val="left"/>
      </w:pPr>
      <w:r>
        <w:rPr>
          <w:rFonts w:ascii="Times New Roman"/>
          <w:b/>
          <w:i w:val="false"/>
          <w:color w:val="000000"/>
        </w:rPr>
        <w:t xml:space="preserve"> Глава 4. Метод распределения квот между новыми поставщиками</w:t>
      </w:r>
    </w:p>
    <w:bookmarkEnd w:id="73"/>
    <w:bookmarkStart w:name="z81" w:id="74"/>
    <w:p>
      <w:pPr>
        <w:spacing w:after="0"/>
        <w:ind w:left="0"/>
        <w:jc w:val="both"/>
      </w:pPr>
      <w:r>
        <w:rPr>
          <w:rFonts w:ascii="Times New Roman"/>
          <w:b w:val="false"/>
          <w:i w:val="false"/>
          <w:color w:val="000000"/>
          <w:sz w:val="28"/>
        </w:rPr>
        <w:t>
      18. Распределение квот между новыми поставщиками осуществляется в порядке очередности поступления Заявления.</w:t>
      </w:r>
    </w:p>
    <w:bookmarkEnd w:id="74"/>
    <w:bookmarkStart w:name="z82" w:id="75"/>
    <w:p>
      <w:pPr>
        <w:spacing w:after="0"/>
        <w:ind w:left="0"/>
        <w:jc w:val="both"/>
      </w:pPr>
      <w:r>
        <w:rPr>
          <w:rFonts w:ascii="Times New Roman"/>
          <w:b w:val="false"/>
          <w:i w:val="false"/>
          <w:color w:val="000000"/>
          <w:sz w:val="28"/>
        </w:rPr>
        <w:t>
      19. Уполномоченный орган в области регулирования торговой деятельности в соответствии с Заявлением выдает лицензии на импорт товара в порядке очередности их поступления.</w:t>
      </w:r>
    </w:p>
    <w:bookmarkEnd w:id="75"/>
    <w:bookmarkStart w:name="z83" w:id="76"/>
    <w:p>
      <w:pPr>
        <w:spacing w:after="0"/>
        <w:ind w:left="0"/>
        <w:jc w:val="both"/>
      </w:pPr>
      <w:r>
        <w:rPr>
          <w:rFonts w:ascii="Times New Roman"/>
          <w:b w:val="false"/>
          <w:i w:val="false"/>
          <w:color w:val="000000"/>
          <w:sz w:val="28"/>
        </w:rPr>
        <w:t xml:space="preserve">
      20. Лицензии на импорт товара выдаются на количество, указанное в Заявлении, в объеме, не превышающем двадцать процентов для каждого нового поставщика от общей годовой квоты, определҰнной для новых поставщиков, до исчерпания предусмотренных объемов для новых поставщиков. </w:t>
      </w:r>
    </w:p>
    <w:bookmarkEnd w:id="76"/>
    <w:bookmarkStart w:name="z84" w:id="77"/>
    <w:p>
      <w:pPr>
        <w:spacing w:after="0"/>
        <w:ind w:left="0"/>
        <w:jc w:val="both"/>
      </w:pPr>
      <w:r>
        <w:rPr>
          <w:rFonts w:ascii="Times New Roman"/>
          <w:b w:val="false"/>
          <w:i w:val="false"/>
          <w:color w:val="000000"/>
          <w:sz w:val="28"/>
        </w:rPr>
        <w:t>
      21. В случае если новый поставщик не осуществил ввоз товара по выданной лицензии на импорт товара, он лишается возможности участвовать в распределении квот в качестве нового поставщика в последующий год.</w:t>
      </w:r>
    </w:p>
    <w:bookmarkEnd w:id="77"/>
    <w:bookmarkStart w:name="z85" w:id="78"/>
    <w:p>
      <w:pPr>
        <w:spacing w:after="0"/>
        <w:ind w:left="0"/>
        <w:jc w:val="both"/>
      </w:pPr>
      <w:r>
        <w:rPr>
          <w:rFonts w:ascii="Times New Roman"/>
          <w:b w:val="false"/>
          <w:i w:val="false"/>
          <w:color w:val="000000"/>
          <w:sz w:val="28"/>
        </w:rPr>
        <w:t>
      Заявления такого поставщика возвращаются без рассмотрения.</w:t>
      </w:r>
    </w:p>
    <w:bookmarkEnd w:id="78"/>
    <w:bookmarkStart w:name="z86" w:id="79"/>
    <w:p>
      <w:pPr>
        <w:spacing w:after="0"/>
        <w:ind w:left="0"/>
        <w:jc w:val="both"/>
      </w:pPr>
      <w:r>
        <w:rPr>
          <w:rFonts w:ascii="Times New Roman"/>
          <w:b w:val="false"/>
          <w:i w:val="false"/>
          <w:color w:val="000000"/>
          <w:sz w:val="28"/>
        </w:rPr>
        <w:t>
      Положения настоящего пункта не применяются, если поставщик возвратил лицензию до истечения срока ее действия.</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