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954b" w14:textId="d749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2025 года № 253-VІІІ "Об утверждении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15 мая 2026 года № 277-VIII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"Об утверждении районного бюджета на 2026-2028 годы" от 22 декабря 2025 года № 253-VІІІ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27 875 451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5 151 094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22 659 539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28 010 911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26 864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49 738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- 162 314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- 162 314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162 314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49 738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22 884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135 460 тысяч тенге."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районном бюджете на 2026 год предусмотрен целевой текущий трансферт из областного бюджета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12 606 тысяч тенге на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2026 год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пункты, предусмотрено единовременное подъемное пособие в размере стократного месячного расчетного показателя и для специалистов прибывших в сельские населенные пункты являющиеся административным центром района бюджетные кредиты на приобретение или строительство жилья в размере двух тысяч пятисоткратного месячного расчетного показателя, для специалистов прибывших в сельские населенные пункты в размере двух тысячкратного месячного расчетного показателя."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277-VІІІ от 14 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Курмангазинского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253-VІІІ от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27 875 451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5 151 094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3 397 494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3 388 194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22 659 539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22 657 702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22 657 702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1 559 741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17 588 019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3 509 942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28 010 911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2 547 124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336 631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2 205 734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1 261 222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302 459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82 811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396 104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1 539 556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1 207 614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125 476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98 080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2 589 386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1 636 469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1 187 969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298 517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600 143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3 036 450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265 141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1 229 163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1 004 772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950 385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7 458 667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расходы развития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7 397 600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7 342 478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7 106 550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7 026 012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235 928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1 716 892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1 604 497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1 706 643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Финансирование дефицита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