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bf2f0" w14:textId="3ebf2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Индерского района от 12 декабря 2022 года № 224 "Об утверждении Правил предоставления коммунальных услуг в Индерском районе"</w:t>
      </w:r>
    </w:p>
    <w:p>
      <w:pPr>
        <w:spacing w:after="0"/>
        <w:ind w:left="0"/>
        <w:jc w:val="both"/>
      </w:pPr>
      <w:r>
        <w:rPr>
          <w:rFonts w:ascii="Times New Roman"/>
          <w:b w:val="false"/>
          <w:i w:val="false"/>
          <w:color w:val="000000"/>
          <w:sz w:val="28"/>
        </w:rPr>
        <w:t>Постановление акимата Индерского района Атырауской области от 27 июля 2026 года № 175</w:t>
      </w:r>
    </w:p>
    <w:p>
      <w:pPr>
        <w:spacing w:after="0"/>
        <w:ind w:left="0"/>
        <w:jc w:val="both"/>
      </w:pPr>
      <w:bookmarkStart w:name="z2" w:id="0"/>
      <w:r>
        <w:rPr>
          <w:rFonts w:ascii="Times New Roman"/>
          <w:b w:val="false"/>
          <w:i w:val="false"/>
          <w:color w:val="000000"/>
          <w:sz w:val="28"/>
        </w:rPr>
        <w:t>
      Акимат Индерского района ПОСТАНОВЛЯЕТ:</w:t>
      </w:r>
    </w:p>
    <w:bookmarkEnd w:id="0"/>
    <w:bookmarkStart w:name="z3"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Приложение</w:t>
      </w:r>
      <w:r>
        <w:rPr>
          <w:rFonts w:ascii="Times New Roman"/>
          <w:b w:val="false"/>
          <w:i w:val="false"/>
          <w:color w:val="000000"/>
          <w:sz w:val="28"/>
        </w:rPr>
        <w:t xml:space="preserve"> к постановлению акимата Индерского района от 12 декабря 2022 года № 224 "Об утверждении Правил предоставления коммунальных услуг в Индерском районе" изложить в новой редакции.</w:t>
      </w:r>
    </w:p>
    <w:bookmarkEnd w:id="1"/>
    <w:bookmarkStart w:name="z4"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Индерского района.</w:t>
      </w:r>
    </w:p>
    <w:bookmarkEnd w:id="2"/>
    <w:bookmarkStart w:name="z5"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Районный аким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Нсанбаев С.</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постановлением </w:t>
            </w:r>
            <w:r>
              <w:br/>
            </w:r>
            <w:r>
              <w:rPr>
                <w:rFonts w:ascii="Times New Roman"/>
                <w:b w:val="false"/>
                <w:i w:val="false"/>
                <w:color w:val="000000"/>
                <w:sz w:val="20"/>
              </w:rPr>
              <w:t xml:space="preserve">акимата Индерского района </w:t>
            </w:r>
            <w:r>
              <w:br/>
            </w:r>
            <w:r>
              <w:rPr>
                <w:rFonts w:ascii="Times New Roman"/>
                <w:b w:val="false"/>
                <w:i w:val="false"/>
                <w:color w:val="000000"/>
                <w:sz w:val="20"/>
              </w:rPr>
              <w:t>от " " ______ 2026 года №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Индерского района </w:t>
            </w:r>
            <w:r>
              <w:br/>
            </w:r>
            <w:r>
              <w:rPr>
                <w:rFonts w:ascii="Times New Roman"/>
                <w:b w:val="false"/>
                <w:i w:val="false"/>
                <w:color w:val="000000"/>
                <w:sz w:val="20"/>
              </w:rPr>
              <w:t>от "12" декабря 2022 года № 224</w:t>
            </w:r>
          </w:p>
        </w:tc>
      </w:tr>
    </w:tbl>
    <w:bookmarkStart w:name="z7" w:id="4"/>
    <w:p>
      <w:pPr>
        <w:spacing w:after="0"/>
        <w:ind w:left="0"/>
        <w:jc w:val="left"/>
      </w:pPr>
      <w:r>
        <w:rPr>
          <w:rFonts w:ascii="Times New Roman"/>
          <w:b/>
          <w:i w:val="false"/>
          <w:color w:val="000000"/>
        </w:rPr>
        <w:t xml:space="preserve"> Правила предоставления коммунальных услуг в Индерском районе</w:t>
      </w:r>
    </w:p>
    <w:bookmarkEnd w:id="4"/>
    <w:bookmarkStart w:name="z8" w:id="5"/>
    <w:p>
      <w:pPr>
        <w:spacing w:after="0"/>
        <w:ind w:left="0"/>
        <w:jc w:val="left"/>
      </w:pPr>
      <w:r>
        <w:rPr>
          <w:rFonts w:ascii="Times New Roman"/>
          <w:b/>
          <w:i w:val="false"/>
          <w:color w:val="000000"/>
        </w:rPr>
        <w:t xml:space="preserve"> Глава 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в Индерском районе (далее — Правила) разработаны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и устанавливают порядок предоставления и оплаты коммунальных услуг.</w:t>
      </w:r>
    </w:p>
    <w:bookmarkEnd w:id="6"/>
    <w:bookmarkStart w:name="z10"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p>
      <w:pPr>
        <w:spacing w:after="0"/>
        <w:ind w:left="0"/>
        <w:jc w:val="both"/>
      </w:pPr>
      <w:r>
        <w:rPr>
          <w:rFonts w:ascii="Times New Roman"/>
          <w:b w:val="false"/>
          <w:i w:val="false"/>
          <w:color w:val="000000"/>
          <w:sz w:val="28"/>
        </w:rPr>
        <w:t>
      1) единый платежный документ — документ, сформированный в электронном виде, предназначенный для осуществления оплаты коммунальных и дополнительных услуг и реализуемый на основании и (или) с использованием платежа и (или) перевода денежных средств;</w:t>
      </w:r>
    </w:p>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по учету услуг, предоставляемых абонентам, а также их тарификации и выставления счетов на оплату;</w:t>
      </w:r>
    </w:p>
    <w:p>
      <w:pPr>
        <w:spacing w:after="0"/>
        <w:ind w:left="0"/>
        <w:jc w:val="both"/>
      </w:pPr>
      <w:r>
        <w:rPr>
          <w:rFonts w:ascii="Times New Roman"/>
          <w:b w:val="false"/>
          <w:i w:val="false"/>
          <w:color w:val="000000"/>
          <w:sz w:val="28"/>
        </w:rPr>
        <w:t>
      1-2) единый расчетный центр (далее — ЕРЦ) — юридические лица,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 соответствующие требованиям и порядку функционирования, определяемым уполномоченным органом;</w:t>
      </w:r>
    </w:p>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газа и (или) сжиженного природного газа;</w:t>
      </w:r>
    </w:p>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допущенное к применению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оказывающее коммунальные услуги потребителям в соответствии с заключенным договором;</w:t>
      </w:r>
    </w:p>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реализации тепловой энергии и (или) теплоносителя потребителям;</w:t>
      </w:r>
    </w:p>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производственные отходы, близкие к ним по составу и характеру образования;</w:t>
      </w:r>
    </w:p>
    <w:p>
      <w:pPr>
        <w:spacing w:after="0"/>
        <w:ind w:left="0"/>
        <w:jc w:val="both"/>
      </w:pPr>
      <w:r>
        <w:rPr>
          <w:rFonts w:ascii="Times New Roman"/>
          <w:b w:val="false"/>
          <w:i w:val="false"/>
          <w:color w:val="000000"/>
          <w:sz w:val="28"/>
        </w:rPr>
        <w:t>
      7) коммунальные услуги — услуги, предоставляемые потребителю и включающие водоснабжение, водоотведение, газоснабжение, электроснабжение, теплоснабжение, вывоз мусора, обслуживание лифтов, направленные на обеспечение безопасных и комфортных условий проживания (пребывания);</w:t>
      </w:r>
    </w:p>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машино-мест, кладовых, находящихся в индивидуальной (раздельной) собственности, и общего имущества, принадлежащего собственникам квартир, нежилых помещений, машино-мест, кладовых на праве общей долевой собственности, включая неделимый земельный участок, на котором расположен многоквартирный жилой дом, и (или) придомовой земельный участок;</w:t>
      </w:r>
    </w:p>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за исключением квартир, нежилых помещений, машино-мест и кладовых, включая фасады, подъезды, вестибюли, холлы, коридоры, лестничные марши и площадки, лифты, крыши, чердаки, технические этажи, подвалы, внутридомовые инженерные системы и оборудование, абонентские почтовые ящики, земельный участок, на котором расположен многоквартирный жилой дом, и (или) придомовой земельный участок, элементы благоустройства и иное имущество общего пользования;</w:t>
      </w:r>
    </w:p>
    <w:p>
      <w:pPr>
        <w:spacing w:after="0"/>
        <w:ind w:left="0"/>
        <w:jc w:val="both"/>
      </w:pPr>
      <w:r>
        <w:rPr>
          <w:rFonts w:ascii="Times New Roman"/>
          <w:b w:val="false"/>
          <w:i w:val="false"/>
          <w:color w:val="000000"/>
          <w:sz w:val="28"/>
        </w:rPr>
        <w:t xml:space="preserve">
      9-1) финансовые организации —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являющиеся финансовыми партнерами ЕРЦ и принимающие платежи от потребителей на основании единого платежного документа с использованием собственных платежных инструментов (кассы, интернет-банкинг, мобильные приложения, терминалы и иные средства) с последующим перечислением полученных денежных средств на расчетные счета поставщиков услуг;</w:t>
      </w:r>
    </w:p>
    <w:p>
      <w:pPr>
        <w:spacing w:after="0"/>
        <w:ind w:left="0"/>
        <w:jc w:val="both"/>
      </w:pPr>
      <w:r>
        <w:rPr>
          <w:rFonts w:ascii="Times New Roman"/>
          <w:b w:val="false"/>
          <w:i w:val="false"/>
          <w:color w:val="000000"/>
          <w:sz w:val="28"/>
        </w:rPr>
        <w:t>
      9-2) дополнительные услуги — услуги, не являющиеся коммунальными, но непосредственно связанные с содержанием, обслуживанием и эксплуатацией жилищного фонда, включая индивидуальные жилые дома, и направленные на обеспечение комфортного и безопасного проживания;</w:t>
      </w:r>
    </w:p>
    <w:p>
      <w:pPr>
        <w:spacing w:after="0"/>
        <w:ind w:left="0"/>
        <w:jc w:val="both"/>
      </w:pPr>
      <w:r>
        <w:rPr>
          <w:rFonts w:ascii="Times New Roman"/>
          <w:b w:val="false"/>
          <w:i w:val="false"/>
          <w:color w:val="000000"/>
          <w:sz w:val="28"/>
        </w:rPr>
        <w:t>
      10) лифт — стационарный периодически действующий грузоподъемный механизм, предназначенный для подъема и спуска людей и (или) грузов в кабине, перемещающейся по жестким прямолинейным направляющим с углом наклона не более 15 градусов;</w:t>
      </w:r>
    </w:p>
    <w:p>
      <w:pPr>
        <w:spacing w:after="0"/>
        <w:ind w:left="0"/>
        <w:jc w:val="both"/>
      </w:pPr>
      <w:r>
        <w:rPr>
          <w:rFonts w:ascii="Times New Roman"/>
          <w:b w:val="false"/>
          <w:i w:val="false"/>
          <w:color w:val="000000"/>
          <w:sz w:val="28"/>
        </w:rPr>
        <w:t>
      11) обслуживание лифтов — сервисная деятельность по поддержанию работоспособности и безопасности лифта в соответствии с нормативно-технической документацией (правилами завода-изготовителя, стандартами, инструкциями), национальными стандартами и нормами действующего законодательства Республики Казахстан;</w:t>
      </w:r>
    </w:p>
    <w:p>
      <w:pPr>
        <w:spacing w:after="0"/>
        <w:ind w:left="0"/>
        <w:jc w:val="both"/>
      </w:pPr>
      <w:r>
        <w:rPr>
          <w:rFonts w:ascii="Times New Roman"/>
          <w:b w:val="false"/>
          <w:i w:val="false"/>
          <w:color w:val="000000"/>
          <w:sz w:val="28"/>
        </w:rPr>
        <w:t>
      12) субъект сервисного обслуживания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отведение, очистку сточных вод и их сброс через системы водоотведения в водные объекты, накопители сточных вод либо на рельеф местности;</w:t>
      </w:r>
    </w:p>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в сфере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p>
      <w:pPr>
        <w:spacing w:after="0"/>
        <w:ind w:left="0"/>
        <w:jc w:val="both"/>
      </w:pPr>
      <w:r>
        <w:rPr>
          <w:rFonts w:ascii="Times New Roman"/>
          <w:b w:val="false"/>
          <w:i w:val="false"/>
          <w:color w:val="000000"/>
          <w:sz w:val="28"/>
        </w:rPr>
        <w:t>
      15-1) транзитный счет —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основании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p>
      <w:pPr>
        <w:spacing w:after="0"/>
        <w:ind w:left="0"/>
        <w:jc w:val="both"/>
      </w:pPr>
      <w:r>
        <w:rPr>
          <w:rFonts w:ascii="Times New Roman"/>
          <w:b w:val="false"/>
          <w:i w:val="false"/>
          <w:color w:val="000000"/>
          <w:sz w:val="28"/>
        </w:rPr>
        <w:t>
      16) платежный документ — документ, на основании которого осуществляется оплата за предоставленные поставщиком услуги (товары, работы), включая электронный счет-фактуру, счет, уведомление, квитанцию, в том числе в составе единого платежного документа, уведомление-счет, требование, исковое требование;</w:t>
      </w:r>
    </w:p>
    <w:p>
      <w:pPr>
        <w:spacing w:after="0"/>
        <w:ind w:left="0"/>
        <w:jc w:val="both"/>
      </w:pPr>
      <w:r>
        <w:rPr>
          <w:rFonts w:ascii="Times New Roman"/>
          <w:b w:val="false"/>
          <w:i w:val="false"/>
          <w:color w:val="000000"/>
          <w:sz w:val="28"/>
        </w:rPr>
        <w:t>
      17) твердые бытовые отходы — коммунальные отходы в твердом состоянии;</w:t>
      </w:r>
    </w:p>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18-1) информационная система централизованного сбора и хранения информации в сфере жилищных отношений и жилищно-коммунального хозяйства (далее — ИС централизованного сбора) — государственная информационная система, обеспечивающая консолидацию информации из объектов информатизации ЖКХ для анализа жилищного фонда и жилищно-коммунального хозяйства, а также для осуществления государственного регулирования в данной сфере;</w:t>
      </w:r>
    </w:p>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сто процентов уставного капитала которого принадлежит государству, определенное Правительством Республики Казахстан в качестве технического оператора в рамках национального проекта по модернизации энергетического и коммунального секторов;</w:t>
      </w:r>
    </w:p>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не связанное с использованием их в предпринимательской деятельности и последующей реализацией;</w:t>
      </w:r>
    </w:p>
    <w:p>
      <w:pPr>
        <w:spacing w:after="0"/>
        <w:ind w:left="0"/>
        <w:jc w:val="both"/>
      </w:pPr>
      <w:r>
        <w:rPr>
          <w:rFonts w:ascii="Times New Roman"/>
          <w:b w:val="false"/>
          <w:i w:val="false"/>
          <w:color w:val="000000"/>
          <w:sz w:val="28"/>
        </w:rPr>
        <w:t>
      20) потребитель — физическое или юридическое лицо, использующее либо намеревающееся использовать коммунальные и иные дополнительные услуги;</w:t>
      </w:r>
    </w:p>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22) внутридомовые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грузовые и пассажирские лифты (подъемники), системы вывоза мусора, кондиционирования, вентиляции, регулирования и вакуумирования тепла, слаботочные инженерные системы, расположенные внутри или за пределами квартир, нежилых помещений, машино-мест, кладовых и обслуживающие два и более таких объектов в многоквартирном жилом доме;</w:t>
      </w:r>
    </w:p>
    <w:p>
      <w:pPr>
        <w:spacing w:after="0"/>
        <w:ind w:left="0"/>
        <w:jc w:val="both"/>
      </w:pPr>
      <w:r>
        <w:rPr>
          <w:rFonts w:ascii="Times New Roman"/>
          <w:b w:val="false"/>
          <w:i w:val="false"/>
          <w:color w:val="000000"/>
          <w:sz w:val="28"/>
        </w:rPr>
        <w:t>
      23) электроснабжение — деятельность по производству, передаче и реализации электрической энергии потребителям.</w:t>
      </w:r>
    </w:p>
    <w:bookmarkStart w:name="z11" w:id="8"/>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8"/>
    <w:bookmarkStart w:name="z12" w:id="9"/>
    <w:p>
      <w:pPr>
        <w:spacing w:after="0"/>
        <w:ind w:left="0"/>
        <w:jc w:val="both"/>
      </w:pPr>
      <w:r>
        <w:rPr>
          <w:rFonts w:ascii="Times New Roman"/>
          <w:b w:val="false"/>
          <w:i w:val="false"/>
          <w:color w:val="000000"/>
          <w:sz w:val="28"/>
        </w:rPr>
        <w:t>
      3. Предоставление коммунальных услуг осуществляется на основании договора, заключенного между поставщиком и потребителем и (или) иным лицом, уполномоченным в установленном законом порядке на заключение договора по каждому виду услуг.</w:t>
      </w:r>
    </w:p>
    <w:bookmarkEnd w:id="9"/>
    <w:p>
      <w:pPr>
        <w:spacing w:after="0"/>
        <w:ind w:left="0"/>
        <w:jc w:val="both"/>
      </w:pPr>
      <w:r>
        <w:rPr>
          <w:rFonts w:ascii="Times New Roman"/>
          <w:b w:val="false"/>
          <w:i w:val="false"/>
          <w:color w:val="000000"/>
          <w:sz w:val="28"/>
        </w:rPr>
        <w:t>
      Порядок оплаты коммунальных услуг, расходуемых на содержание общего имущества объекта кондоминиума, определяется решением собрания собственников имущества.</w:t>
      </w:r>
    </w:p>
    <w:bookmarkStart w:name="z13" w:id="10"/>
    <w:p>
      <w:pPr>
        <w:spacing w:after="0"/>
        <w:ind w:left="0"/>
        <w:jc w:val="both"/>
      </w:pPr>
      <w:r>
        <w:rPr>
          <w:rFonts w:ascii="Times New Roman"/>
          <w:b w:val="false"/>
          <w:i w:val="false"/>
          <w:color w:val="000000"/>
          <w:sz w:val="28"/>
        </w:rPr>
        <w:t>
      3-1. После ввода в эксплуатацию многоквартирного жилого дома (комплекса) заказчик по предварительному согласованию с собственниками жилых и нежилых помещений подготавливает проекты договоров для их последующего заключения (подписания) между собственниками жилых и нежилых помещений и поставщиками коммунальных услуг (по каждому виду услуг).</w:t>
      </w:r>
    </w:p>
    <w:bookmarkEnd w:id="10"/>
    <w:bookmarkStart w:name="z14" w:id="11"/>
    <w:p>
      <w:pPr>
        <w:spacing w:after="0"/>
        <w:ind w:left="0"/>
        <w:jc w:val="both"/>
      </w:pPr>
      <w:r>
        <w:rPr>
          <w:rFonts w:ascii="Times New Roman"/>
          <w:b w:val="false"/>
          <w:i w:val="false"/>
          <w:color w:val="000000"/>
          <w:sz w:val="28"/>
        </w:rPr>
        <w:t>
      4. По коммунальным услугам, предоставляемым через присоединенные сети, индивидуальные и (или) публичные договоры между потребителем и поставщиком коммунальных услуг заключаются в соответствии с законодательством Республики Казахстан.</w:t>
      </w:r>
    </w:p>
    <w:bookmarkEnd w:id="11"/>
    <w:p>
      <w:pPr>
        <w:spacing w:after="0"/>
        <w:ind w:left="0"/>
        <w:jc w:val="both"/>
      </w:pPr>
      <w:r>
        <w:rPr>
          <w:rFonts w:ascii="Times New Roman"/>
          <w:b w:val="false"/>
          <w:i w:val="false"/>
          <w:color w:val="000000"/>
          <w:sz w:val="28"/>
        </w:rPr>
        <w:t>
      Объединения собственников имущества либо субъекты управления объектом кондоминиума заключают с поставщиками коммунальных услуг (по каждому виду услуг) договоры о сотрудничестве.</w:t>
      </w:r>
    </w:p>
    <w:p>
      <w:pPr>
        <w:spacing w:after="0"/>
        <w:ind w:left="0"/>
        <w:jc w:val="both"/>
      </w:pPr>
      <w:r>
        <w:rPr>
          <w:rFonts w:ascii="Times New Roman"/>
          <w:b w:val="false"/>
          <w:i w:val="false"/>
          <w:color w:val="000000"/>
          <w:sz w:val="28"/>
        </w:rPr>
        <w:t>
      Объединения собственников имущества либо субъекты управления объектом кондоминиума вправе заключать договоры с субъектами сервисного обслуживания на содержание общего имущества объекта кондоминиума.</w:t>
      </w:r>
    </w:p>
    <w:p>
      <w:pPr>
        <w:spacing w:after="0"/>
        <w:ind w:left="0"/>
        <w:jc w:val="both"/>
      </w:pPr>
      <w:r>
        <w:rPr>
          <w:rFonts w:ascii="Times New Roman"/>
          <w:b w:val="false"/>
          <w:i w:val="false"/>
          <w:color w:val="000000"/>
          <w:sz w:val="28"/>
        </w:rPr>
        <w:t>
      При непосредственном совместном управлении договоры о сотрудничестве заключаются между организациями, оказывающими коммунальные услуги по содержанию общего имущества объекта кондоминиума, и всеми собственниками квартир и нежилых помещений либо большинством собственников квартир и нежилых помещений. При этом все либо большинство собственников квартир и нежилых помещений выступают одной стороной договора.</w:t>
      </w:r>
    </w:p>
    <w:p>
      <w:pPr>
        <w:spacing w:after="0"/>
        <w:ind w:left="0"/>
        <w:jc w:val="both"/>
      </w:pPr>
      <w:r>
        <w:rPr>
          <w:rFonts w:ascii="Times New Roman"/>
          <w:b w:val="false"/>
          <w:i w:val="false"/>
          <w:color w:val="000000"/>
          <w:sz w:val="28"/>
        </w:rPr>
        <w:t>
      Если иное не предусмотрено соглашением сторон, договор между поставщиком и потребителем о предоставлении коммунальных услуг не должен противоречить действующему законодательству и считается заключенным на неопределенный срок.</w:t>
      </w:r>
    </w:p>
    <w:bookmarkStart w:name="z15" w:id="12"/>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установленными национальными 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отраслях.</w:t>
      </w:r>
    </w:p>
    <w:bookmarkEnd w:id="12"/>
    <w:bookmarkStart w:name="z16" w:id="13"/>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3"/>
    <w:p>
      <w:pPr>
        <w:spacing w:after="0"/>
        <w:ind w:left="0"/>
        <w:jc w:val="both"/>
      </w:pPr>
      <w:r>
        <w:rPr>
          <w:rFonts w:ascii="Times New Roman"/>
          <w:b w:val="false"/>
          <w:i w:val="false"/>
          <w:color w:val="000000"/>
          <w:sz w:val="28"/>
        </w:rPr>
        <w:t>
      1) газоснабжение — в полном объеме, в соответствии с техническими требованиями, установленными законодательством Республики Казахстан, и условиями договоров;</w:t>
      </w:r>
    </w:p>
    <w:p>
      <w:pPr>
        <w:spacing w:after="0"/>
        <w:ind w:left="0"/>
        <w:jc w:val="both"/>
      </w:pPr>
      <w:r>
        <w:rPr>
          <w:rFonts w:ascii="Times New Roman"/>
          <w:b w:val="false"/>
          <w:i w:val="false"/>
          <w:color w:val="000000"/>
          <w:sz w:val="28"/>
        </w:rPr>
        <w:t>
      2) теплоснабжение — в соответствии с санитарными нормами, определяющими температуру воздуха в квартирах и нежилых помещениях, а также температурным графиком — круглосуточно в течение отопительного периода;</w:t>
      </w:r>
    </w:p>
    <w:p>
      <w:pPr>
        <w:spacing w:after="0"/>
        <w:ind w:left="0"/>
        <w:jc w:val="both"/>
      </w:pPr>
      <w:r>
        <w:rPr>
          <w:rFonts w:ascii="Times New Roman"/>
          <w:b w:val="false"/>
          <w:i w:val="false"/>
          <w:color w:val="000000"/>
          <w:sz w:val="28"/>
        </w:rPr>
        <w:t>
      3)обслуживание лифтов — в соответствии с требованиями промышленной безопасности лифтов и национальным стандартом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либо на основании договора;</w:t>
      </w:r>
    </w:p>
    <w:p>
      <w:pPr>
        <w:spacing w:after="0"/>
        <w:ind w:left="0"/>
        <w:jc w:val="both"/>
      </w:pPr>
      <w:r>
        <w:rPr>
          <w:rFonts w:ascii="Times New Roman"/>
          <w:b w:val="false"/>
          <w:i w:val="false"/>
          <w:color w:val="000000"/>
          <w:sz w:val="28"/>
        </w:rPr>
        <w:t>
      4) водоотведение — обеспечение полного отвода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холодное и горячее водоснабжение — в соответствии с качеством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6) сбор и вывоз твердых бытовых отходов (вывоз мусора) — в соответствии с санитарно-эпидемиологическими требованиями, по графику, установленному местным исполнительным органом, либо в соответствии с заключенными договорами;</w:t>
      </w:r>
    </w:p>
    <w:p>
      <w:pPr>
        <w:spacing w:after="0"/>
        <w:ind w:left="0"/>
        <w:jc w:val="both"/>
      </w:pPr>
      <w:r>
        <w:rPr>
          <w:rFonts w:ascii="Times New Roman"/>
          <w:b w:val="false"/>
          <w:i w:val="false"/>
          <w:color w:val="000000"/>
          <w:sz w:val="28"/>
        </w:rPr>
        <w:t>
      7) электроснабжение — в соответствии с качеством электрической энергии, установленным законодательством Республики Казахстан, — круглосуточно в течение года.</w:t>
      </w:r>
    </w:p>
    <w:bookmarkStart w:name="z17" w:id="14"/>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14"/>
    <w:bookmarkStart w:name="z18" w:id="15"/>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вправе заключить договор с субъектом сервисного обслуживания для обеспечения надлежащего технического состояния внутридомовых инженерных систем и оборудования, а также приборов учета, являющихся общим имуществом объекта кондоминиума.</w:t>
      </w:r>
    </w:p>
    <w:bookmarkEnd w:id="15"/>
    <w:bookmarkStart w:name="z19" w:id="16"/>
    <w:p>
      <w:pPr>
        <w:spacing w:after="0"/>
        <w:ind w:left="0"/>
        <w:jc w:val="both"/>
      </w:pPr>
      <w:r>
        <w:rPr>
          <w:rFonts w:ascii="Times New Roman"/>
          <w:b w:val="false"/>
          <w:i w:val="false"/>
          <w:color w:val="000000"/>
          <w:sz w:val="28"/>
        </w:rPr>
        <w:t>
      8. В случае, если по договору энергоснабжения абонентом (потребителем) является гражданин, использующий энергию для бытовых нужд, обязанность по обеспечению надлежащего технического состояния и безопасности энергетических сетей, а также приборов учета потребления энергии, если иное не предусмотрено законодательством, возлагается на энергоснабжающую организацию.</w:t>
      </w:r>
    </w:p>
    <w:bookmarkEnd w:id="16"/>
    <w:bookmarkStart w:name="z20" w:id="17"/>
    <w:p>
      <w:pPr>
        <w:spacing w:after="0"/>
        <w:ind w:left="0"/>
        <w:jc w:val="both"/>
      </w:pPr>
      <w:r>
        <w:rPr>
          <w:rFonts w:ascii="Times New Roman"/>
          <w:b w:val="false"/>
          <w:i w:val="false"/>
          <w:color w:val="000000"/>
          <w:sz w:val="28"/>
        </w:rPr>
        <w:t>
      9. Председатель объединения собственников имущества, субъекты управления объектом кондоминиума или все собственники квартир и нежилых помещений, а также субъект сервисного обслуживания, обеспечивающий содержание общего имущества объекта кондоминиума на основании заключенного договора, обязаны обеспечить поставщику и его представителям беспрепятственный доступ к коммунальным инженерным системам, приборам учета, местам размещения и хранения коммунальных отходов.</w:t>
      </w:r>
    </w:p>
    <w:bookmarkEnd w:id="17"/>
    <w:bookmarkStart w:name="z21" w:id="18"/>
    <w:p>
      <w:pPr>
        <w:spacing w:after="0"/>
        <w:ind w:left="0"/>
        <w:jc w:val="both"/>
      </w:pPr>
      <w:r>
        <w:rPr>
          <w:rFonts w:ascii="Times New Roman"/>
          <w:b w:val="false"/>
          <w:i w:val="false"/>
          <w:color w:val="000000"/>
          <w:sz w:val="28"/>
        </w:rPr>
        <w:t>
      10. Потребитель обеспечивает надлежащее техническое состояние водопроводных и канализационных труб, электрических проводов и оборудования, бытовых газовых баллонов, газопроводов и газотехнического оборудования, приборов учета, расположенных в доме, квартире и нежилых помещениях, соблюдение сроков периодической проверки приборов учета, их эксплуатации и технической безопасности.</w:t>
      </w:r>
    </w:p>
    <w:bookmarkEnd w:id="18"/>
    <w:bookmarkStart w:name="z22" w:id="19"/>
    <w:p>
      <w:pPr>
        <w:spacing w:after="0"/>
        <w:ind w:left="0"/>
        <w:jc w:val="both"/>
      </w:pPr>
      <w:r>
        <w:rPr>
          <w:rFonts w:ascii="Times New Roman"/>
          <w:b w:val="false"/>
          <w:i w:val="false"/>
          <w:color w:val="000000"/>
          <w:sz w:val="28"/>
        </w:rPr>
        <w:t>
      11. В пределах границ населенного пункта государственный контроль за соблюдением требований безопасности эксплуатации газопотребляющих систем и газового оборудования, бытовых баллонов и систем газоснабжения осуществляют местные исполнительные органы.</w:t>
      </w:r>
    </w:p>
    <w:bookmarkEnd w:id="19"/>
    <w:bookmarkStart w:name="z23" w:id="20"/>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20"/>
    <w:bookmarkStart w:name="z24" w:id="21"/>
    <w:p>
      <w:pPr>
        <w:spacing w:after="0"/>
        <w:ind w:left="0"/>
        <w:jc w:val="both"/>
      </w:pPr>
      <w:r>
        <w:rPr>
          <w:rFonts w:ascii="Times New Roman"/>
          <w:b w:val="false"/>
          <w:i w:val="false"/>
          <w:color w:val="000000"/>
          <w:sz w:val="28"/>
        </w:rPr>
        <w:t>
      12. Потребитель обязан иметь приборы учета в соответствии с требованиями действующего законодательства Республики Казахстан и обеспечивать поставщику или его представителям доступ для снятия показаний приборов учета.</w:t>
      </w:r>
    </w:p>
    <w:bookmarkEnd w:id="21"/>
    <w:bookmarkStart w:name="z25" w:id="22"/>
    <w:p>
      <w:pPr>
        <w:spacing w:after="0"/>
        <w:ind w:left="0"/>
        <w:jc w:val="both"/>
      </w:pPr>
      <w:r>
        <w:rPr>
          <w:rFonts w:ascii="Times New Roman"/>
          <w:b w:val="false"/>
          <w:i w:val="false"/>
          <w:color w:val="000000"/>
          <w:sz w:val="28"/>
        </w:rPr>
        <w:t>
      13. За исключением случаев приемки и ввода в эксплуатацию объектов строительства либо самостоятельной установки потребителем, поставщик в соответствии с договором с потребителем приобретает и устанавливает прибор учета.</w:t>
      </w:r>
    </w:p>
    <w:bookmarkEnd w:id="22"/>
    <w:bookmarkStart w:name="z26" w:id="23"/>
    <w:p>
      <w:pPr>
        <w:spacing w:after="0"/>
        <w:ind w:left="0"/>
        <w:jc w:val="both"/>
      </w:pPr>
      <w:r>
        <w:rPr>
          <w:rFonts w:ascii="Times New Roman"/>
          <w:b w:val="false"/>
          <w:i w:val="false"/>
          <w:color w:val="000000"/>
          <w:sz w:val="28"/>
        </w:rPr>
        <w:t xml:space="preserve">
      14. Председатель объединения собственников имущества, субъекты управления объектом кондоминиума или все собственники квартир и нежилых помещений организуют подготовку объекта кондоминиума к отопительному сезону в соответствии с </w:t>
      </w:r>
      <w:r>
        <w:rPr>
          <w:rFonts w:ascii="Times New Roman"/>
          <w:b w:val="false"/>
          <w:i w:val="false"/>
          <w:color w:val="000000"/>
          <w:sz w:val="28"/>
        </w:rPr>
        <w:t>правилами подготовки и проведения отопительного сезона</w:t>
      </w:r>
      <w:r>
        <w:rPr>
          <w:rFonts w:ascii="Times New Roman"/>
          <w:b w:val="false"/>
          <w:i w:val="false"/>
          <w:color w:val="000000"/>
          <w:sz w:val="28"/>
        </w:rPr>
        <w:t xml:space="preserve">, утвержденными местными представительными органами на основании подпункта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23"/>
    <w:bookmarkStart w:name="z27" w:id="24"/>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от потребителей сообщения о ненадлежащем или прерывистом предоставлении коммунальных услуг, совместно с поставщиком организуют проверку таких фактов и составляют соответствующие акты.</w:t>
      </w:r>
    </w:p>
    <w:bookmarkEnd w:id="24"/>
    <w:bookmarkStart w:name="z28" w:id="25"/>
    <w:p>
      <w:pPr>
        <w:spacing w:after="0"/>
        <w:ind w:left="0"/>
        <w:jc w:val="both"/>
      </w:pPr>
      <w:r>
        <w:rPr>
          <w:rFonts w:ascii="Times New Roman"/>
          <w:b w:val="false"/>
          <w:i w:val="false"/>
          <w:color w:val="000000"/>
          <w:sz w:val="28"/>
        </w:rPr>
        <w:t>
      16. Границы эксплуатационной ответственности сторон определяются договором между поставщиком и потребителем по каждому виду коммунальных услуг:</w:t>
      </w:r>
    </w:p>
    <w:bookmarkEnd w:id="25"/>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системы водоснабжения и (или) водоотведения, установленное по соглашению сторон (обязательства сторон по эксплуатации). При отсутствии соглашения граница ответственности определяется по границе балансовой принадлежности.</w:t>
      </w:r>
    </w:p>
    <w:p>
      <w:pPr>
        <w:spacing w:after="0"/>
        <w:ind w:left="0"/>
        <w:jc w:val="both"/>
      </w:pPr>
      <w:r>
        <w:rPr>
          <w:rFonts w:ascii="Times New Roman"/>
          <w:b w:val="false"/>
          <w:i w:val="false"/>
          <w:color w:val="000000"/>
          <w:sz w:val="28"/>
        </w:rPr>
        <w:t>
      Границы эксплуатационной ответственности в кондоминиуме:</w:t>
      </w:r>
    </w:p>
    <w:p>
      <w:pPr>
        <w:spacing w:after="0"/>
        <w:ind w:left="0"/>
        <w:jc w:val="both"/>
      </w:pPr>
      <w:r>
        <w:rPr>
          <w:rFonts w:ascii="Times New Roman"/>
          <w:b w:val="false"/>
          <w:i w:val="false"/>
          <w:color w:val="000000"/>
          <w:sz w:val="28"/>
        </w:rPr>
        <w:t>
      •водоснабжение — по разделительному фланцу первой задвижки на вводе водопровода в здание;</w:t>
      </w:r>
    </w:p>
    <w:p>
      <w:pPr>
        <w:spacing w:after="0"/>
        <w:ind w:left="0"/>
        <w:jc w:val="both"/>
      </w:pPr>
      <w:r>
        <w:rPr>
          <w:rFonts w:ascii="Times New Roman"/>
          <w:b w:val="false"/>
          <w:i w:val="false"/>
          <w:color w:val="000000"/>
          <w:sz w:val="28"/>
        </w:rPr>
        <w:t>
      •водоотведение — по колодцу в месте подключения к сетям водоотведения населенного пункта;</w:t>
      </w:r>
    </w:p>
    <w:p>
      <w:pPr>
        <w:spacing w:after="0"/>
        <w:ind w:left="0"/>
        <w:jc w:val="both"/>
      </w:pPr>
      <w:r>
        <w:rPr>
          <w:rFonts w:ascii="Times New Roman"/>
          <w:b w:val="false"/>
          <w:i w:val="false"/>
          <w:color w:val="000000"/>
          <w:sz w:val="28"/>
        </w:rPr>
        <w:t>
      •теплоснабжение — по первому разделительному фланцу входных задвижек узла управления со стороны источника тепловой энергии либо по сварному шву;</w:t>
      </w:r>
    </w:p>
    <w:p>
      <w:pPr>
        <w:spacing w:after="0"/>
        <w:ind w:left="0"/>
        <w:jc w:val="both"/>
      </w:pPr>
      <w:r>
        <w:rPr>
          <w:rFonts w:ascii="Times New Roman"/>
          <w:b w:val="false"/>
          <w:i w:val="false"/>
          <w:color w:val="000000"/>
          <w:sz w:val="28"/>
        </w:rPr>
        <w:t>
      •электроснабжение — для электроустановок напряжением до 1000 В:</w:t>
      </w:r>
    </w:p>
    <w:p>
      <w:pPr>
        <w:spacing w:after="0"/>
        <w:ind w:left="0"/>
        <w:jc w:val="both"/>
      </w:pPr>
      <w:r>
        <w:rPr>
          <w:rFonts w:ascii="Times New Roman"/>
          <w:b w:val="false"/>
          <w:i w:val="false"/>
          <w:color w:val="000000"/>
          <w:sz w:val="28"/>
        </w:rPr>
        <w:t>
      1. при воздушном ответвлении — в месте присоединения питающей линии к проходному или концевому изолятору на опоре;</w:t>
      </w:r>
    </w:p>
    <w:p>
      <w:pPr>
        <w:spacing w:after="0"/>
        <w:ind w:left="0"/>
        <w:jc w:val="both"/>
      </w:pPr>
      <w:r>
        <w:rPr>
          <w:rFonts w:ascii="Times New Roman"/>
          <w:b w:val="false"/>
          <w:i w:val="false"/>
          <w:color w:val="000000"/>
          <w:sz w:val="28"/>
        </w:rPr>
        <w:t>
      2. при кабельном вводе — по болтовым соединениям на концах питающего кабеля при вводе в здание.</w:t>
      </w:r>
    </w:p>
    <w:bookmarkStart w:name="z29" w:id="26"/>
    <w:p>
      <w:pPr>
        <w:spacing w:after="0"/>
        <w:ind w:left="0"/>
        <w:jc w:val="both"/>
      </w:pPr>
      <w:r>
        <w:rPr>
          <w:rFonts w:ascii="Times New Roman"/>
          <w:b w:val="false"/>
          <w:i w:val="false"/>
          <w:color w:val="000000"/>
          <w:sz w:val="28"/>
        </w:rPr>
        <w:t>
      17. В случае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26"/>
    <w:bookmarkStart w:name="z30" w:id="27"/>
    <w:p>
      <w:pPr>
        <w:spacing w:after="0"/>
        <w:ind w:left="0"/>
        <w:jc w:val="both"/>
      </w:pPr>
      <w:r>
        <w:rPr>
          <w:rFonts w:ascii="Times New Roman"/>
          <w:b w:val="false"/>
          <w:i w:val="false"/>
          <w:color w:val="000000"/>
          <w:sz w:val="28"/>
        </w:rPr>
        <w:t>
      18. В случае наступления обстоятельств непреодолимой силы (стихийные бедствия, которые невозможно предвидеть или предотвратить), военных действий, забастовок и иных обстоятельств неисполнение или ненадлежащее исполнение договора регулируется в соответствии с гражданским законодательством Республики Казахстан.</w:t>
      </w:r>
    </w:p>
    <w:bookmarkEnd w:id="27"/>
    <w:bookmarkStart w:name="z31" w:id="28"/>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потребителей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28"/>
    <w:bookmarkStart w:name="z32" w:id="29"/>
    <w:p>
      <w:pPr>
        <w:spacing w:after="0"/>
        <w:ind w:left="0"/>
        <w:jc w:val="both"/>
      </w:pPr>
      <w:r>
        <w:rPr>
          <w:rFonts w:ascii="Times New Roman"/>
          <w:b w:val="false"/>
          <w:i w:val="false"/>
          <w:color w:val="000000"/>
          <w:sz w:val="28"/>
        </w:rPr>
        <w:t>
      20. Потребитель:</w:t>
      </w:r>
    </w:p>
    <w:bookmarkEnd w:id="29"/>
    <w:p>
      <w:pPr>
        <w:spacing w:after="0"/>
        <w:ind w:left="0"/>
        <w:jc w:val="both"/>
      </w:pPr>
      <w:r>
        <w:rPr>
          <w:rFonts w:ascii="Times New Roman"/>
          <w:b w:val="false"/>
          <w:i w:val="false"/>
          <w:color w:val="000000"/>
          <w:sz w:val="28"/>
        </w:rPr>
        <w:t>
      1) получает коммунальные услуги установленного качества, безопасные для жизни, здоровья и имущества;</w:t>
      </w:r>
    </w:p>
    <w:p>
      <w:pPr>
        <w:spacing w:after="0"/>
        <w:ind w:left="0"/>
        <w:jc w:val="both"/>
      </w:pPr>
      <w:r>
        <w:rPr>
          <w:rFonts w:ascii="Times New Roman"/>
          <w:b w:val="false"/>
          <w:i w:val="false"/>
          <w:color w:val="000000"/>
          <w:sz w:val="28"/>
        </w:rPr>
        <w:t>
      2) получает информацию о порядке установления тарифов у соответствующих государственных органов;</w:t>
      </w:r>
    </w:p>
    <w:p>
      <w:pPr>
        <w:spacing w:after="0"/>
        <w:ind w:left="0"/>
        <w:jc w:val="both"/>
      </w:pPr>
      <w:r>
        <w:rPr>
          <w:rFonts w:ascii="Times New Roman"/>
          <w:b w:val="false"/>
          <w:i w:val="false"/>
          <w:color w:val="000000"/>
          <w:sz w:val="28"/>
        </w:rPr>
        <w:t>
      3) имеет право требовать от поставщика полного возмещения ущерба и морального вреда, причиненных недостатками в предоставлении коммунальных услуг;</w:t>
      </w:r>
    </w:p>
    <w:p>
      <w:pPr>
        <w:spacing w:after="0"/>
        <w:ind w:left="0"/>
        <w:jc w:val="both"/>
      </w:pPr>
      <w:r>
        <w:rPr>
          <w:rFonts w:ascii="Times New Roman"/>
          <w:b w:val="false"/>
          <w:i w:val="false"/>
          <w:color w:val="000000"/>
          <w:sz w:val="28"/>
        </w:rPr>
        <w:t>
      4) вправе требовать перерасчета платы за услуги и возмещения фактического ущерба при непредоставлении или предоставлении услуг ненадлежащего качества;</w:t>
      </w:r>
    </w:p>
    <w:p>
      <w:pPr>
        <w:spacing w:after="0"/>
        <w:ind w:left="0"/>
        <w:jc w:val="both"/>
      </w:pPr>
      <w:r>
        <w:rPr>
          <w:rFonts w:ascii="Times New Roman"/>
          <w:b w:val="false"/>
          <w:i w:val="false"/>
          <w:color w:val="000000"/>
          <w:sz w:val="28"/>
        </w:rPr>
        <w:t>
      5) использует энергию и воду в объеме, необходимом для потребления, не превышая разрешенной мощности;</w:t>
      </w:r>
    </w:p>
    <w:p>
      <w:pPr>
        <w:spacing w:after="0"/>
        <w:ind w:left="0"/>
        <w:jc w:val="both"/>
      </w:pPr>
      <w:r>
        <w:rPr>
          <w:rFonts w:ascii="Times New Roman"/>
          <w:b w:val="false"/>
          <w:i w:val="false"/>
          <w:color w:val="000000"/>
          <w:sz w:val="28"/>
        </w:rPr>
        <w:t>
      6) вправе сменить энергоснабжающую организацию через объекты информатизации в сфере ЖКХ;</w:t>
      </w:r>
    </w:p>
    <w:p>
      <w:pPr>
        <w:spacing w:after="0"/>
        <w:ind w:left="0"/>
        <w:jc w:val="both"/>
      </w:pPr>
      <w:r>
        <w:rPr>
          <w:rFonts w:ascii="Times New Roman"/>
          <w:b w:val="false"/>
          <w:i w:val="false"/>
          <w:color w:val="000000"/>
          <w:sz w:val="28"/>
        </w:rPr>
        <w:t>
      7) обеспечивает доступ представителям поставщика для ликвидации аварий, проверки приборов учета и снятия показаний;</w:t>
      </w:r>
    </w:p>
    <w:p>
      <w:pPr>
        <w:spacing w:after="0"/>
        <w:ind w:left="0"/>
        <w:jc w:val="both"/>
      </w:pPr>
      <w:r>
        <w:rPr>
          <w:rFonts w:ascii="Times New Roman"/>
          <w:b w:val="false"/>
          <w:i w:val="false"/>
          <w:color w:val="000000"/>
          <w:sz w:val="28"/>
        </w:rPr>
        <w:t>
      8) осуществляет раздельное накопление коммунальных отходов по видам в соответствующих контейнерах;</w:t>
      </w:r>
    </w:p>
    <w:p>
      <w:pPr>
        <w:spacing w:after="0"/>
        <w:ind w:left="0"/>
        <w:jc w:val="both"/>
      </w:pPr>
      <w:r>
        <w:rPr>
          <w:rFonts w:ascii="Times New Roman"/>
          <w:b w:val="false"/>
          <w:i w:val="false"/>
          <w:color w:val="000000"/>
          <w:sz w:val="28"/>
        </w:rPr>
        <w:t>
      9) получает электронную версию единого платежного документа;</w:t>
      </w:r>
    </w:p>
    <w:p>
      <w:pPr>
        <w:spacing w:after="0"/>
        <w:ind w:left="0"/>
        <w:jc w:val="both"/>
      </w:pPr>
      <w:r>
        <w:rPr>
          <w:rFonts w:ascii="Times New Roman"/>
          <w:b w:val="false"/>
          <w:i w:val="false"/>
          <w:color w:val="000000"/>
          <w:sz w:val="28"/>
        </w:rPr>
        <w:t>
      10) при необходимости обеспечивает получение бумажного платежного документа через ЕРЦ.</w:t>
      </w:r>
    </w:p>
    <w:bookmarkStart w:name="z33" w:id="30"/>
    <w:p>
      <w:pPr>
        <w:spacing w:after="0"/>
        <w:ind w:left="0"/>
        <w:jc w:val="both"/>
      </w:pPr>
      <w:r>
        <w:rPr>
          <w:rFonts w:ascii="Times New Roman"/>
          <w:b w:val="false"/>
          <w:i w:val="false"/>
          <w:color w:val="000000"/>
          <w:sz w:val="28"/>
        </w:rPr>
        <w:t>
      21. Поставщик:</w:t>
      </w:r>
    </w:p>
    <w:bookmarkEnd w:id="30"/>
    <w:p>
      <w:pPr>
        <w:spacing w:after="0"/>
        <w:ind w:left="0"/>
        <w:jc w:val="both"/>
      </w:pPr>
      <w:r>
        <w:rPr>
          <w:rFonts w:ascii="Times New Roman"/>
          <w:b w:val="false"/>
          <w:i w:val="false"/>
          <w:color w:val="000000"/>
          <w:sz w:val="28"/>
        </w:rPr>
        <w:t>
      1) контролирует объем потребления и начислений за коммунальные услуги;</w:t>
      </w:r>
    </w:p>
    <w:p>
      <w:pPr>
        <w:spacing w:after="0"/>
        <w:ind w:left="0"/>
        <w:jc w:val="both"/>
      </w:pPr>
      <w:r>
        <w:rPr>
          <w:rFonts w:ascii="Times New Roman"/>
          <w:b w:val="false"/>
          <w:i w:val="false"/>
          <w:color w:val="000000"/>
          <w:sz w:val="28"/>
        </w:rPr>
        <w:t>
      2) ежемесячно предоставляет ЕРЦ информацию для формирования единого платежного документа;</w:t>
      </w:r>
    </w:p>
    <w:p>
      <w:pPr>
        <w:spacing w:after="0"/>
        <w:ind w:left="0"/>
        <w:jc w:val="both"/>
      </w:pPr>
      <w:r>
        <w:rPr>
          <w:rFonts w:ascii="Times New Roman"/>
          <w:b w:val="false"/>
          <w:i w:val="false"/>
          <w:color w:val="000000"/>
          <w:sz w:val="28"/>
        </w:rPr>
        <w:t>
      3) информирует потребителей о тарифах, условиях оплаты, режиме предоставления услуг, адресах и телефонах диспетчерских и аварийно-диспетчерских служб;</w:t>
      </w:r>
    </w:p>
    <w:p>
      <w:pPr>
        <w:spacing w:after="0"/>
        <w:ind w:left="0"/>
        <w:jc w:val="both"/>
      </w:pPr>
      <w:r>
        <w:rPr>
          <w:rFonts w:ascii="Times New Roman"/>
          <w:b w:val="false"/>
          <w:i w:val="false"/>
          <w:color w:val="000000"/>
          <w:sz w:val="28"/>
        </w:rPr>
        <w:t>
      4) обеспечивает централизованный сбор, анализ и хранение информации о платежных документах и объемах оказанных услуг;</w:t>
      </w:r>
    </w:p>
    <w:p>
      <w:pPr>
        <w:spacing w:after="0"/>
        <w:ind w:left="0"/>
        <w:jc w:val="both"/>
      </w:pPr>
      <w:r>
        <w:rPr>
          <w:rFonts w:ascii="Times New Roman"/>
          <w:b w:val="false"/>
          <w:i w:val="false"/>
          <w:color w:val="000000"/>
          <w:sz w:val="28"/>
        </w:rPr>
        <w:t>
      5) заключает индивидуальные и (или) публичные договоры по каждому виду коммунальных услуг;</w:t>
      </w:r>
    </w:p>
    <w:p>
      <w:pPr>
        <w:spacing w:after="0"/>
        <w:ind w:left="0"/>
        <w:jc w:val="both"/>
      </w:pPr>
      <w:r>
        <w:rPr>
          <w:rFonts w:ascii="Times New Roman"/>
          <w:b w:val="false"/>
          <w:i w:val="false"/>
          <w:color w:val="000000"/>
          <w:sz w:val="28"/>
        </w:rPr>
        <w:t>
      6)предоставляет услуги в соответствии с национальными и государственными стандартами, санитарными нормами, техническими регламентами и нормативными актами;</w:t>
      </w:r>
    </w:p>
    <w:p>
      <w:pPr>
        <w:spacing w:after="0"/>
        <w:ind w:left="0"/>
        <w:jc w:val="both"/>
      </w:pPr>
      <w:r>
        <w:rPr>
          <w:rFonts w:ascii="Times New Roman"/>
          <w:b w:val="false"/>
          <w:i w:val="false"/>
          <w:color w:val="000000"/>
          <w:sz w:val="28"/>
        </w:rPr>
        <w:t>
      7) в течение трех календарных дней устраняет снижение качества услуг и принимает меры для перерасчета;</w:t>
      </w:r>
    </w:p>
    <w:p>
      <w:pPr>
        <w:spacing w:after="0"/>
        <w:ind w:left="0"/>
        <w:jc w:val="both"/>
      </w:pPr>
      <w:r>
        <w:rPr>
          <w:rFonts w:ascii="Times New Roman"/>
          <w:b w:val="false"/>
          <w:i w:val="false"/>
          <w:color w:val="000000"/>
          <w:sz w:val="28"/>
        </w:rPr>
        <w:t>
      8) не ограничивает потребителя и не отказывает в услугах по причинам, не предусмотренным законодательством;</w:t>
      </w:r>
    </w:p>
    <w:p>
      <w:pPr>
        <w:spacing w:after="0"/>
        <w:ind w:left="0"/>
        <w:jc w:val="both"/>
      </w:pPr>
      <w:r>
        <w:rPr>
          <w:rFonts w:ascii="Times New Roman"/>
          <w:b w:val="false"/>
          <w:i w:val="false"/>
          <w:color w:val="000000"/>
          <w:sz w:val="28"/>
        </w:rPr>
        <w:t>
      9) не взимает дополнительную плату за избыточное потребление;</w:t>
      </w:r>
    </w:p>
    <w:p>
      <w:pPr>
        <w:spacing w:after="0"/>
        <w:ind w:left="0"/>
        <w:jc w:val="both"/>
      </w:pPr>
      <w:r>
        <w:rPr>
          <w:rFonts w:ascii="Times New Roman"/>
          <w:b w:val="false"/>
          <w:i w:val="false"/>
          <w:color w:val="000000"/>
          <w:sz w:val="28"/>
        </w:rPr>
        <w:t>
      10) несет ответственность за достоверность и правильность данных, предоставляемых в ЕРЦ, включая тарифы, объемы, условия договоров, данные приборов учета, нормы потребления, выявляет и устраняет ошибки, включая арифметические, неверные даты и тарифы.</w:t>
      </w:r>
    </w:p>
    <w:bookmarkStart w:name="z34" w:id="31"/>
    <w:p>
      <w:pPr>
        <w:spacing w:after="0"/>
        <w:ind w:left="0"/>
        <w:jc w:val="left"/>
      </w:pPr>
      <w:r>
        <w:rPr>
          <w:rFonts w:ascii="Times New Roman"/>
          <w:b/>
          <w:i w:val="false"/>
          <w:color w:val="000000"/>
        </w:rPr>
        <w:t xml:space="preserve"> Глава 4. Порядок расчета и оплаты коммунальных услуг</w:t>
      </w:r>
    </w:p>
    <w:bookmarkEnd w:id="31"/>
    <w:bookmarkStart w:name="z35" w:id="32"/>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32"/>
    <w:bookmarkStart w:name="z36" w:id="33"/>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33"/>
    <w:bookmarkStart w:name="z37" w:id="34"/>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34"/>
    <w:bookmarkStart w:name="z38" w:id="35"/>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35"/>
    <w:bookmarkStart w:name="z39" w:id="36"/>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36"/>
    <w:bookmarkStart w:name="z40" w:id="37"/>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37"/>
    <w:bookmarkStart w:name="z41" w:id="38"/>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38"/>
    <w:bookmarkStart w:name="z42" w:id="39"/>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39"/>
    <w:bookmarkStart w:name="z43" w:id="40"/>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w:t>
      </w:r>
    </w:p>
    <w:bookmarkEnd w:id="40"/>
    <w:bookmarkStart w:name="z44" w:id="41"/>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41"/>
    <w:bookmarkStart w:name="z45" w:id="42"/>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42"/>
    <w:bookmarkStart w:name="z46" w:id="43"/>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43"/>
    <w:bookmarkStart w:name="z47" w:id="44"/>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44"/>
    <w:bookmarkStart w:name="z48" w:id="45"/>
    <w:p>
      <w:pPr>
        <w:spacing w:after="0"/>
        <w:ind w:left="0"/>
        <w:jc w:val="left"/>
      </w:pPr>
      <w:r>
        <w:rPr>
          <w:rFonts w:ascii="Times New Roman"/>
          <w:b/>
          <w:i w:val="false"/>
          <w:color w:val="000000"/>
        </w:rPr>
        <w:t xml:space="preserve"> Глава 4-1. Требования и порядок работы ЕРЦ.</w:t>
      </w:r>
    </w:p>
    <w:bookmarkEnd w:id="45"/>
    <w:bookmarkStart w:name="z49" w:id="46"/>
    <w:p>
      <w:pPr>
        <w:spacing w:after="0"/>
        <w:ind w:left="0"/>
        <w:jc w:val="both"/>
      </w:pPr>
      <w:r>
        <w:rPr>
          <w:rFonts w:ascii="Times New Roman"/>
          <w:b w:val="false"/>
          <w:i w:val="false"/>
          <w:color w:val="000000"/>
          <w:sz w:val="28"/>
        </w:rPr>
        <w:t>
      31-1.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46"/>
    <w:bookmarkStart w:name="z50" w:id="47"/>
    <w:p>
      <w:pPr>
        <w:spacing w:after="0"/>
        <w:ind w:left="0"/>
        <w:jc w:val="both"/>
      </w:pPr>
      <w:r>
        <w:rPr>
          <w:rFonts w:ascii="Times New Roman"/>
          <w:b w:val="false"/>
          <w:i w:val="false"/>
          <w:color w:val="000000"/>
          <w:sz w:val="28"/>
        </w:rPr>
        <w:t>
      31-2.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47"/>
    <w:bookmarkStart w:name="z51" w:id="48"/>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48"/>
    <w:bookmarkStart w:name="z52" w:id="49"/>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49"/>
    <w:bookmarkStart w:name="z53" w:id="50"/>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bookmarkEnd w:id="50"/>
    <w:bookmarkStart w:name="z54" w:id="51"/>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51"/>
    <w:bookmarkStart w:name="z55" w:id="52"/>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bookmarkEnd w:id="52"/>
    <w:bookmarkStart w:name="z56" w:id="53"/>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53"/>
    <w:bookmarkStart w:name="z57" w:id="54"/>
    <w:p>
      <w:pPr>
        <w:spacing w:after="0"/>
        <w:ind w:left="0"/>
        <w:jc w:val="both"/>
      </w:pPr>
      <w:r>
        <w:rPr>
          <w:rFonts w:ascii="Times New Roman"/>
          <w:b w:val="false"/>
          <w:i w:val="false"/>
          <w:color w:val="000000"/>
          <w:sz w:val="28"/>
        </w:rPr>
        <w:t>
      31-9. В случае выявления несоответствий ЕРЦ инициирует:</w:t>
      </w:r>
    </w:p>
    <w:bookmarkEnd w:id="54"/>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p>
      <w:pPr>
        <w:spacing w:after="0"/>
        <w:ind w:left="0"/>
        <w:jc w:val="both"/>
      </w:pPr>
      <w:r>
        <w:rPr>
          <w:rFonts w:ascii="Times New Roman"/>
          <w:b w:val="false"/>
          <w:i w:val="false"/>
          <w:color w:val="000000"/>
          <w:sz w:val="28"/>
        </w:rPr>
        <w:t>
      3) инициировать корректировку соответствующего счета.</w:t>
      </w:r>
    </w:p>
    <w:bookmarkStart w:name="z58" w:id="55"/>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55"/>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Start w:name="z59" w:id="56"/>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bookmarkEnd w:id="56"/>
    <w:bookmarkStart w:name="z60" w:id="57"/>
    <w:p>
      <w:pPr>
        <w:spacing w:after="0"/>
        <w:ind w:left="0"/>
        <w:jc w:val="both"/>
      </w:pPr>
      <w:r>
        <w:rPr>
          <w:rFonts w:ascii="Times New Roman"/>
          <w:b w:val="false"/>
          <w:i w:val="false"/>
          <w:color w:val="000000"/>
          <w:sz w:val="28"/>
        </w:rPr>
        <w:t>
      31-12. Требования к ЕРЦ:</w:t>
      </w:r>
    </w:p>
    <w:bookmarkEnd w:id="57"/>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Start w:name="z61" w:id="58"/>
    <w:p>
      <w:pPr>
        <w:spacing w:after="0"/>
        <w:ind w:left="0"/>
        <w:jc w:val="both"/>
      </w:pPr>
      <w:r>
        <w:rPr>
          <w:rFonts w:ascii="Times New Roman"/>
          <w:b w:val="false"/>
          <w:i w:val="false"/>
          <w:color w:val="000000"/>
          <w:sz w:val="28"/>
        </w:rPr>
        <w:t>
      31-13. Функции ЕРЦ:</w:t>
      </w:r>
    </w:p>
    <w:bookmarkEnd w:id="58"/>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Start w:name="z62" w:id="59"/>
    <w:p>
      <w:pPr>
        <w:spacing w:after="0"/>
        <w:ind w:left="0"/>
        <w:jc w:val="both"/>
      </w:pPr>
      <w:r>
        <w:rPr>
          <w:rFonts w:ascii="Times New Roman"/>
          <w:b w:val="false"/>
          <w:i w:val="false"/>
          <w:color w:val="000000"/>
          <w:sz w:val="28"/>
        </w:rPr>
        <w:t>
      31-14. Оценка результативности деятельности ЕРЦ:</w:t>
      </w:r>
    </w:p>
    <w:bookmarkEnd w:id="59"/>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p>
      <w:pPr>
        <w:spacing w:after="0"/>
        <w:ind w:left="0"/>
        <w:jc w:val="both"/>
      </w:pPr>
      <w:r>
        <w:rPr>
          <w:rFonts w:ascii="Times New Roman"/>
          <w:b w:val="false"/>
          <w:i w:val="false"/>
          <w:color w:val="000000"/>
          <w:sz w:val="28"/>
        </w:rPr>
        <w:t>
      в) уровень безопасности данных и защиты персональных данных;</w:t>
      </w:r>
    </w:p>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Start w:name="z63" w:id="60"/>
    <w:p>
      <w:pPr>
        <w:spacing w:after="0"/>
        <w:ind w:left="0"/>
        <w:jc w:val="left"/>
      </w:pPr>
      <w:r>
        <w:rPr>
          <w:rFonts w:ascii="Times New Roman"/>
          <w:b/>
          <w:i w:val="false"/>
          <w:color w:val="000000"/>
        </w:rPr>
        <w:t xml:space="preserve"> Глава 5. Порядок разрешения разногласий</w:t>
      </w:r>
    </w:p>
    <w:bookmarkEnd w:id="60"/>
    <w:bookmarkStart w:name="z64" w:id="61"/>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61"/>
    <w:bookmarkStart w:name="z65" w:id="62"/>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62"/>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Start w:name="z66" w:id="63"/>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63"/>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Start w:name="z67" w:id="64"/>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64"/>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Start w:name="z68" w:id="65"/>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65"/>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69" w:id="66"/>
    <w:p>
      <w:pPr>
        <w:spacing w:after="0"/>
        <w:ind w:left="0"/>
        <w:jc w:val="left"/>
      </w:pPr>
      <w:r>
        <w:rPr>
          <w:rFonts w:ascii="Times New Roman"/>
          <w:b/>
          <w:i w:val="false"/>
          <w:color w:val="000000"/>
        </w:rPr>
        <w:t xml:space="preserve"> Глава 6. Заключительные положения</w:t>
      </w:r>
    </w:p>
    <w:bookmarkEnd w:id="66"/>
    <w:bookmarkStart w:name="z70" w:id="67"/>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67"/>
    <w:bookmarkStart w:name="z72" w:id="68"/>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68"/>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w:t>
            </w:r>
            <w:r>
              <w:br/>
            </w:r>
            <w:r>
              <w:rPr>
                <w:rFonts w:ascii="Times New Roman"/>
                <w:b w:val="false"/>
                <w:i w:val="false"/>
                <w:color w:val="000000"/>
                <w:sz w:val="20"/>
              </w:rPr>
              <w:t xml:space="preserve">предоставления коммунальных </w:t>
            </w:r>
            <w:r>
              <w:br/>
            </w:r>
            <w:r>
              <w:rPr>
                <w:rFonts w:ascii="Times New Roman"/>
                <w:b w:val="false"/>
                <w:i w:val="false"/>
                <w:color w:val="000000"/>
                <w:sz w:val="20"/>
              </w:rPr>
              <w:t>услуг в Индерскомрайоне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Бірыңғайтөлемқұжаты/Единый платежный документ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Абоненттіңдербесшоты/Лицевой счет абонента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Абоненттіңаты-жөніәкесініңаты(болғанжағдайда)/Фамилия, имя, отчество (при наличии) абонента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Абоненттіңмекен-жайы /Адрес абонента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Адамсаны/Количествочеловек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Жалпыаудан/Общаяплощадь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Қызметкөрсетукезеңі/период оказания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Жеткізушініңбайланыснөмірі/Контактный номер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Көрсетілетінқызметтердіңатауы/Наименование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p>
            <w:pPr>
              <w:spacing w:after="20"/>
              <w:ind w:left="20"/>
              <w:jc w:val="both"/>
            </w:pPr>
            <w:r>
              <w:rPr>
                <w:rFonts w:ascii="Times New Roman"/>
                <w:b w:val="false"/>
                <w:i w:val="false"/>
                <w:color w:val="000000"/>
                <w:sz w:val="20"/>
              </w:rPr>
              <w:t>
Оплата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w:t>
            </w:r>
          </w:p>
          <w:p>
            <w:pPr>
              <w:spacing w:after="20"/>
              <w:ind w:left="20"/>
              <w:jc w:val="both"/>
            </w:pPr>
            <w:r>
              <w:rPr>
                <w:rFonts w:ascii="Times New Roman"/>
                <w:b w:val="false"/>
                <w:i w:val="false"/>
                <w:color w:val="000000"/>
                <w:sz w:val="20"/>
              </w:rPr>
              <w:t>
Предыдущие показания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w:t>
            </w:r>
          </w:p>
          <w:p>
            <w:pPr>
              <w:spacing w:after="20"/>
              <w:ind w:left="20"/>
              <w:jc w:val="both"/>
            </w:pPr>
            <w:r>
              <w:rPr>
                <w:rFonts w:ascii="Times New Roman"/>
                <w:b w:val="false"/>
                <w:i w:val="false"/>
                <w:color w:val="000000"/>
                <w:sz w:val="20"/>
              </w:rPr>
              <w:t>
Текущие показания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Жылуменжабдықтау/Теплоснабжение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Субұру/Водоотведение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Газбенжабдықтау/газоснабжение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Лифтілергеқызметкөрсету/Обслуживание лифтов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Тұрмыстыққаттықалдықтардыжинаужәнеәкету (қоқысәкету)/Сборивывозтвердыхбытовыхотходов (мусороудаление)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__жылғы үшін есептелді/ Начислено за______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пеня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w:t>
            </w:r>
          </w:p>
          <w:p>
            <w:pPr>
              <w:spacing w:after="20"/>
              <w:ind w:left="20"/>
              <w:jc w:val="both"/>
            </w:pPr>
            <w:r>
              <w:rPr>
                <w:rFonts w:ascii="Times New Roman"/>
                <w:b w:val="false"/>
                <w:i w:val="false"/>
                <w:color w:val="000000"/>
                <w:sz w:val="20"/>
              </w:rPr>
              <w:t>
К оплате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"_______" жыл/Срок оплаты "_______"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