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b177" w14:textId="08ab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наименования улице</w:t>
      </w:r>
    </w:p>
    <w:p>
      <w:pPr>
        <w:spacing w:after="0"/>
        <w:ind w:left="0"/>
        <w:jc w:val="both"/>
      </w:pPr>
      <w:r>
        <w:rPr>
          <w:rFonts w:ascii="Times New Roman"/>
          <w:b w:val="false"/>
          <w:i w:val="false"/>
          <w:color w:val="000000"/>
          <w:sz w:val="28"/>
        </w:rPr>
        <w:t>Решение акима Махамбетского сельского округа Махамбетского района Атырауской области от 27 января 2026 года № 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"Об административно-территориальном устройстве Республики Казахстан", на основании протокола заслушивания местного населения № 13 от 17 июня 2025 года и заключения областной ономастической комиссии от 20 августа 2025 года, РЕШИЛ:</w:t>
      </w:r>
    </w:p>
    <w:bookmarkEnd w:id="0"/>
    <w:bookmarkStart w:name="z5" w:id="1"/>
    <w:p>
      <w:pPr>
        <w:spacing w:after="0"/>
        <w:ind w:left="0"/>
        <w:jc w:val="both"/>
      </w:pPr>
      <w:r>
        <w:rPr>
          <w:rFonts w:ascii="Times New Roman"/>
          <w:b w:val="false"/>
          <w:i w:val="false"/>
          <w:color w:val="000000"/>
          <w:sz w:val="28"/>
        </w:rPr>
        <w:t>
      1. Присвоить наименование безымянной улице Махамбетского района, села Махамбет, Махамбетского сельского округа, микрорайон Мерей "Халық Абуталин", села Махамбет, Махамбетского сельского округа, микрорайон Наркескен "Қайреден Қабдолов", села Махамбет, Махамбетского сельского округа, микрорайон Мерей "Мұхтар Есенғалиев", села Махамбет, Махамбетского сельского округа, микрорайон Жана ауыл "Сембай Исағалиев".</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акима сельского округа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Бертлеуов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