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5d44" w14:textId="7d75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Атырауской области от 29 ноября 2019 года № 265 "Об утверждении Правил реализации механизмов стабилизации цен на социально значимые продовольственные товары в Атырауской области"</w:t>
      </w:r>
    </w:p>
    <w:p>
      <w:pPr>
        <w:spacing w:after="0"/>
        <w:ind w:left="0"/>
        <w:jc w:val="both"/>
      </w:pPr>
      <w:r>
        <w:rPr>
          <w:rFonts w:ascii="Times New Roman"/>
          <w:b w:val="false"/>
          <w:i w:val="false"/>
          <w:color w:val="000000"/>
          <w:sz w:val="28"/>
        </w:rPr>
        <w:t>Постановление акимата Атырауской области от 4 августа 2026 года № 153</w:t>
      </w:r>
    </w:p>
    <w:p>
      <w:pPr>
        <w:spacing w:after="0"/>
        <w:ind w:left="0"/>
        <w:jc w:val="both"/>
      </w:pPr>
      <w:bookmarkStart w:name="z2" w:id="0"/>
      <w:r>
        <w:rPr>
          <w:rFonts w:ascii="Times New Roman"/>
          <w:b w:val="false"/>
          <w:i w:val="false"/>
          <w:color w:val="000000"/>
          <w:sz w:val="28"/>
        </w:rPr>
        <w:t>
      Акимат Атырауской области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29 ноября 2019 года № 265 "Об утверждении Правил реализации механизмов стабилизации цен на социально значимые продовольственные товары в Атырауской области" (зарегистрировано в Реестре государственной регистрации нормативных правовых актов за № 4534) следующее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реализации механизмов стабилизации цен на социально значимые продовольственные товары в Атырауской области</w:t>
      </w:r>
      <w:r>
        <w:rPr>
          <w:rFonts w:ascii="Times New Roman"/>
          <w:b w:val="false"/>
          <w:i w:val="false"/>
          <w:color w:val="000000"/>
          <w:sz w:val="28"/>
        </w:rPr>
        <w:t>, утвержденные указанным постановлением:</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дополнить подпунктом 4-1) следующего содержания:</w:t>
      </w:r>
    </w:p>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p>
      <w:pPr>
        <w:spacing w:after="0"/>
        <w:ind w:left="0"/>
        <w:jc w:val="both"/>
      </w:pPr>
      <w:r>
        <w:rPr>
          <w:rFonts w:ascii="Times New Roman"/>
          <w:b w:val="false"/>
          <w:i w:val="false"/>
          <w:color w:val="000000"/>
          <w:sz w:val="28"/>
        </w:rPr>
        <w:t>
      дополнить подпунктамм 5-1), 5-2), 5-3) и 5-4) следующего содержания:</w:t>
      </w:r>
    </w:p>
    <w:p>
      <w:pPr>
        <w:spacing w:after="0"/>
        <w:ind w:left="0"/>
        <w:jc w:val="both"/>
      </w:pPr>
      <w:r>
        <w:rPr>
          <w:rFonts w:ascii="Times New Roman"/>
          <w:b w:val="false"/>
          <w:i w:val="false"/>
          <w:color w:val="000000"/>
          <w:sz w:val="28"/>
        </w:rPr>
        <w:t>
      5-1)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p>
      <w:pPr>
        <w:spacing w:after="0"/>
        <w:ind w:left="0"/>
        <w:jc w:val="both"/>
      </w:pPr>
      <w:r>
        <w:rPr>
          <w:rFonts w:ascii="Times New Roman"/>
          <w:b w:val="false"/>
          <w:i w:val="false"/>
          <w:color w:val="000000"/>
          <w:sz w:val="28"/>
        </w:rPr>
        <w:t>
      5-2)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p>
      <w:pPr>
        <w:spacing w:after="0"/>
        <w:ind w:left="0"/>
        <w:jc w:val="both"/>
      </w:pPr>
      <w:r>
        <w:rPr>
          <w:rFonts w:ascii="Times New Roman"/>
          <w:b w:val="false"/>
          <w:i w:val="false"/>
          <w:color w:val="000000"/>
          <w:sz w:val="28"/>
        </w:rPr>
        <w:t>
      5-3)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p>
      <w:pPr>
        <w:spacing w:after="0"/>
        <w:ind w:left="0"/>
        <w:jc w:val="both"/>
      </w:pPr>
      <w:r>
        <w:rPr>
          <w:rFonts w:ascii="Times New Roman"/>
          <w:b w:val="false"/>
          <w:i w:val="false"/>
          <w:color w:val="000000"/>
          <w:sz w:val="28"/>
        </w:rPr>
        <w:t>
      5-4) проактивная услуга – государственная услуга, оказываемая без заявления услугополучателя по инициативе услугодателя;";</w:t>
      </w:r>
    </w:p>
    <w:p>
      <w:pPr>
        <w:spacing w:after="0"/>
        <w:ind w:left="0"/>
        <w:jc w:val="both"/>
      </w:pPr>
      <w:r>
        <w:rPr>
          <w:rFonts w:ascii="Times New Roman"/>
          <w:b w:val="false"/>
          <w:i w:val="false"/>
          <w:color w:val="000000"/>
          <w:sz w:val="28"/>
        </w:rPr>
        <w:t>
      дополнить подпунктамм 7-1) и 7-2) следующего содержания:</w:t>
      </w:r>
    </w:p>
    <w:p>
      <w:pPr>
        <w:spacing w:after="0"/>
        <w:ind w:left="0"/>
        <w:jc w:val="both"/>
      </w:pPr>
      <w:r>
        <w:rPr>
          <w:rFonts w:ascii="Times New Roman"/>
          <w:b w:val="false"/>
          <w:i w:val="false"/>
          <w:color w:val="000000"/>
          <w:sz w:val="28"/>
        </w:rPr>
        <w:t>
      "7-1)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p>
      <w:pPr>
        <w:spacing w:after="0"/>
        <w:ind w:left="0"/>
        <w:jc w:val="both"/>
      </w:pPr>
      <w:r>
        <w:rPr>
          <w:rFonts w:ascii="Times New Roman"/>
          <w:b w:val="false"/>
          <w:i w:val="false"/>
          <w:color w:val="000000"/>
          <w:sz w:val="28"/>
        </w:rPr>
        <w:t>
      7-2)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1) деятельность стабилизационных фондов;</w:t>
      </w:r>
    </w:p>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Специализированная организация осуществляет финансирование сельхозтоваропроизводителей в рамках форвардных договоров:</w:t>
      </w:r>
    </w:p>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рабочим органом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Рабочий орган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Start w:name="z11" w:id="5"/>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24-1</w:t>
      </w:r>
      <w:r>
        <w:rPr>
          <w:rFonts w:ascii="Times New Roman"/>
          <w:b w:val="false"/>
          <w:i w:val="false"/>
          <w:color w:val="000000"/>
          <w:sz w:val="28"/>
        </w:rPr>
        <w:t xml:space="preserve"> и </w:t>
      </w:r>
      <w:r>
        <w:rPr>
          <w:rFonts w:ascii="Times New Roman"/>
          <w:b w:val="false"/>
          <w:i w:val="false"/>
          <w:color w:val="000000"/>
          <w:sz w:val="28"/>
        </w:rPr>
        <w:t>24-2</w:t>
      </w:r>
      <w:r>
        <w:rPr>
          <w:rFonts w:ascii="Times New Roman"/>
          <w:b w:val="false"/>
          <w:i w:val="false"/>
          <w:color w:val="000000"/>
          <w:sz w:val="28"/>
        </w:rPr>
        <w:t xml:space="preserve"> следующего содержания:</w:t>
      </w:r>
    </w:p>
    <w:bookmarkEnd w:id="5"/>
    <w:bookmarkStart w:name="z21" w:id="6"/>
    <w:p>
      <w:pPr>
        <w:spacing w:after="0"/>
        <w:ind w:left="0"/>
        <w:jc w:val="both"/>
      </w:pPr>
      <w:r>
        <w:rPr>
          <w:rFonts w:ascii="Times New Roman"/>
          <w:b w:val="false"/>
          <w:i w:val="false"/>
          <w:color w:val="000000"/>
          <w:sz w:val="28"/>
        </w:rPr>
        <w:t>
      "24-1.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6"/>
    <w:bookmarkStart w:name="z12" w:id="7"/>
    <w:p>
      <w:pPr>
        <w:spacing w:after="0"/>
        <w:ind w:left="0"/>
        <w:jc w:val="both"/>
      </w:pPr>
      <w:r>
        <w:rPr>
          <w:rFonts w:ascii="Times New Roman"/>
          <w:b w:val="false"/>
          <w:i w:val="false"/>
          <w:color w:val="000000"/>
          <w:sz w:val="28"/>
        </w:rPr>
        <w:t>
      24-2.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"40.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 Рабочий орган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 Стабилизация цен обеспечивается путем:</w:t>
      </w:r>
    </w:p>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Start w:name="z16" w:id="8"/>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47-1</w:t>
      </w:r>
      <w:r>
        <w:rPr>
          <w:rFonts w:ascii="Times New Roman"/>
          <w:b w:val="false"/>
          <w:i w:val="false"/>
          <w:color w:val="000000"/>
          <w:sz w:val="28"/>
        </w:rPr>
        <w:t xml:space="preserve"> следующего содержания:</w:t>
      </w:r>
    </w:p>
    <w:bookmarkEnd w:id="8"/>
    <w:p>
      <w:pPr>
        <w:spacing w:after="0"/>
        <w:ind w:left="0"/>
        <w:jc w:val="both"/>
      </w:pPr>
      <w:r>
        <w:rPr>
          <w:rFonts w:ascii="Times New Roman"/>
          <w:b w:val="false"/>
          <w:i w:val="false"/>
          <w:color w:val="000000"/>
          <w:sz w:val="28"/>
        </w:rPr>
        <w:t>
      "47-1.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рабочий орган;</w:t>
      </w:r>
    </w:p>
    <w:p>
      <w:pPr>
        <w:spacing w:after="0"/>
        <w:ind w:left="0"/>
        <w:jc w:val="both"/>
      </w:pPr>
      <w:r>
        <w:rPr>
          <w:rFonts w:ascii="Times New Roman"/>
          <w:b w:val="false"/>
          <w:i w:val="false"/>
          <w:color w:val="000000"/>
          <w:sz w:val="28"/>
        </w:rPr>
        <w:t>
      2) рабочий орган представляют сводную информацию в Министерство торговли и интеграции Республики Казахстан и Министерство сельского хозяйства Республики Казахстан.".</w:t>
      </w:r>
    </w:p>
    <w:bookmarkStart w:name="z17" w:id="9"/>
    <w:p>
      <w:pPr>
        <w:spacing w:after="0"/>
        <w:ind w:left="0"/>
        <w:jc w:val="both"/>
      </w:pPr>
      <w:r>
        <w:rPr>
          <w:rFonts w:ascii="Times New Roman"/>
          <w:b w:val="false"/>
          <w:i w:val="false"/>
          <w:color w:val="000000"/>
          <w:sz w:val="28"/>
        </w:rPr>
        <w:t>
      2. Государственному учреждению "Управление сельского хозяйства и земельных отношений Атырауской области" в установленном законодательством Республики Казахстан порядке обеспечить:</w:t>
      </w:r>
    </w:p>
    <w:bookmarkEnd w:id="9"/>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Атырауской области после его официального опубликования.</w:t>
      </w:r>
    </w:p>
    <w:bookmarkStart w:name="z18" w:id="1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Атырауской области.</w:t>
      </w:r>
    </w:p>
    <w:bookmarkEnd w:id="10"/>
    <w:bookmarkStart w:name="z19" w:id="1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