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6320" w14:textId="2926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водоохранных зон, полос реки Урал Атырауской области и режим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мая 2026 года № 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Правилами установления границ водоохранных зон и полос,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(зарегистрированный в Реестре государственной регистрации нормативных правовых актов за № 36238) акимат Атырауской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границы водоохранных зон и полос реки Урал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водоохранных зон и полос реки Урал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Атырауской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Атырауской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Атырауской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"Жайык-Каспийская бассейновая водная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по охране и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использования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регулированию, охране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использованию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водных ресурсов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Атырауской области от "____"_________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водоохранных зон и полос реки Урал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реки, установленная водоохранная зона и полоса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 ная полоса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3326,2919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6382,5603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1230,3435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5371,2680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"____"_________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Урал Атырауской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реке Урал запрещаются: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а также старательства, добычи соли поваренной, лечебных грязей;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 настоящей статьи.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Объекты, размещение которых не противоречит положениям настоящей статьи,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