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21a7eb" w14:textId="e21a7e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Методики оценки деятельности административных государственных служащих корпуса "Б" коммунального государственного учреждения "Аппарат маслихата Тайыншинского района Северо-Казахстанской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Тайыншинского района Северо-Казахстанской области от 13 августа 2026 года № 547/34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c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42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государственной службе Республики Казахстан" маслихат Тайыншинского района Северо-Казахстанской области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прилагаемую </w:t>
      </w:r>
      <w:r>
        <w:rPr>
          <w:rFonts w:ascii="Times New Roman"/>
          <w:b w:val="false"/>
          <w:i w:val="false"/>
          <w:color w:val="000000"/>
          <w:sz w:val="28"/>
        </w:rPr>
        <w:t>Методику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деятельности административных государственных служащих корпуса "Б" коммунального государственного учреждения "Аппарат маслихата Тайыншинского района Северо-Казахстанской области".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решение маслихата Тайыншинского района Северо-Казахстанской области от 15 октября 2025 года </w:t>
      </w:r>
      <w:r>
        <w:rPr>
          <w:rFonts w:ascii="Times New Roman"/>
          <w:b w:val="false"/>
          <w:i w:val="false"/>
          <w:color w:val="000000"/>
          <w:sz w:val="28"/>
        </w:rPr>
        <w:t>№ 384/26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Методики оценки деятельности административных государственных служащих корпуса "Б" коммунального государственного учреждения "Аппарат маслихата Тайыншинского района Северо-Казахстанской области"".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Тайыншинского района 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Бекшенов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решением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Тайыншинского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августа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547/34</w:t>
            </w:r>
          </w:p>
        </w:tc>
      </w:tr>
    </w:tbl>
    <w:bookmarkStart w:name="z15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 оценки деятельности административных государственных служащих корпуса "Б" коммунального государственного учреждения "Аппарат маслихата Тайыншинского района Северо-Казахстанской области"</w:t>
      </w:r>
    </w:p>
    <w:bookmarkEnd w:id="4"/>
    <w:bookmarkStart w:name="z16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"/>
    <w:bookmarkStart w:name="z1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</w:t>
      </w:r>
      <w:r>
        <w:rPr>
          <w:rFonts w:ascii="Times New Roman"/>
          <w:b w:val="false"/>
          <w:i w:val="false"/>
          <w:color w:val="000000"/>
          <w:sz w:val="28"/>
        </w:rPr>
        <w:t>методика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деятельности административных государственных служащих корпуса "Б" коммунального государственного учреждения "Аппарат маслихата Тайыншинского района Северо-Казахстанской области" (далее – Методика) разработана в соответствии с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42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государственной службе Республики Казахстан" (далее – Закон), Типовой </w:t>
      </w:r>
      <w:r>
        <w:rPr>
          <w:rFonts w:ascii="Times New Roman"/>
          <w:b w:val="false"/>
          <w:i w:val="false"/>
          <w:color w:val="000000"/>
          <w:sz w:val="28"/>
        </w:rPr>
        <w:t>методикой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деятельности административных государственных служащих корпуса "Б", утвержденной Приказом Председателя Агентства Республики Казахстан по делам государственной службы и противодействию коррупции от 16 января 2018 года </w:t>
      </w:r>
      <w:r>
        <w:rPr>
          <w:rFonts w:ascii="Times New Roman"/>
          <w:b w:val="false"/>
          <w:i w:val="false"/>
          <w:color w:val="000000"/>
          <w:sz w:val="28"/>
        </w:rPr>
        <w:t>№ 13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некоторых вопросах оценки деятельности административных государственных служащих" (зарегистрирован в Реестре государственной регистрации нормативных правовых актов № 16299) и определяет порядок оценки деятельности административных государственных служащих корпуса "Б" коммунального государственного учреждения "Аппарат маслихата Тайыншинского района Северо-Казахстанской области".</w:t>
      </w:r>
    </w:p>
    <w:bookmarkEnd w:id="6"/>
    <w:bookmarkStart w:name="z1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Методика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деятельности административных государственных служащих корпуса "Б" коммунального государственного учреждения "Аппарат маслихата Тайыншинского района Северо-Казахстанской области" утверждается Председателем маслихата на основе Типовой методики с учетом специфики деятельности государственного органа.</w:t>
      </w:r>
    </w:p>
    <w:bookmarkEnd w:id="7"/>
    <w:bookmarkStart w:name="z1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Основные используемые понятия в настоящей </w:t>
      </w:r>
      <w:r>
        <w:rPr>
          <w:rFonts w:ascii="Times New Roman"/>
          <w:b w:val="false"/>
          <w:i w:val="false"/>
          <w:color w:val="000000"/>
          <w:sz w:val="28"/>
        </w:rPr>
        <w:t>Методике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8"/>
    <w:bookmarkStart w:name="z2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руководящая должность – административная государственная должность корпуса "Б", которая наделена полномочиями по организации деятельности подчиненного ему подразделения или отдельных сотрудников;</w:t>
      </w:r>
    </w:p>
    <w:bookmarkEnd w:id="9"/>
    <w:bookmarkStart w:name="z2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непосредственный руководитель – вышестоящее по государственной должности лицо, по отношению к которому государственный служащий находится в прямом подчинении в соответствии с его должностной инструкцией - председатель маслихата Тайыншинского района;</w:t>
      </w:r>
    </w:p>
    <w:bookmarkEnd w:id="10"/>
    <w:bookmarkStart w:name="z2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оценивающее лицо – непосредственный руководитель и/или руководитель аппарата маслихата;</w:t>
      </w:r>
    </w:p>
    <w:bookmarkEnd w:id="11"/>
    <w:bookmarkStart w:name="z2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руководитель аппарата маслихата – административный государственный служащий корпуса "Б" категории Е-2;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оцениваемое лицо – лицо, в отношении которого проводится оценка;</w:t>
      </w:r>
    </w:p>
    <w:bookmarkEnd w:id="13"/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калибровочные сессии – периодические встречи оценивающих лиц для обсуждения, возможной корректировки и утверждения результатов оценки деятельности оцениваемых лиц;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оцениваемый период – квартал, за который оцениваются результаты работы государственного служащего.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Оценка деятельности административных государственных служащих корпуса "Б" коммунального государственного учреждения "Аппарат маслихата Тайыншинского района Северо-Казахстанской области" (далее – оценка) проводится для определения эффективности и качества их работы посредством интегрированной цифровой системы "Е-қызмет" (далее – цифровая система).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административных государственных служащих корпуса "Б" проводится с учетом особенностей, определенным внутренним документом данного государственного органа.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оценивающего лица оценку проводит лицо, его замещающее.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прикомандированных лиц проводится в принимающем государственном органе за период прикомандирования.</w:t>
      </w:r>
    </w:p>
    <w:bookmarkEnd w:id="19"/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решению первого руководителя государственного органа лица, находящиеся в его прямом подчинении, могут быть оценены руководителем аппарата данного государственного органа.</w:t>
      </w:r>
    </w:p>
    <w:bookmarkEnd w:id="20"/>
    <w:bookmarkStart w:name="z3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Оценка проводится по итогам квартала – не позднее двадцатого числа месяца, следующего за отчетным кварталом.</w:t>
      </w:r>
    </w:p>
    <w:bookmarkEnd w:id="21"/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формируется автоматически из средней оценки административного государственного служащего корпуса "Б" за отчетные кварталы календарного года в цифровой системе.</w:t>
      </w:r>
    </w:p>
    <w:bookmarkEnd w:id="22"/>
    <w:bookmarkStart w:name="z3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формируется не позднее 30 января, следующего за отчетным годом.</w:t>
      </w:r>
    </w:p>
    <w:bookmarkEnd w:id="23"/>
    <w:bookmarkStart w:name="z3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Оценка не проводится в случаях, если срок пребывания оцениваемого служащего на конкретной должности в оцениваемом периоде составляет менее одного месяца со дня назначения или избрания на оцениваемую должность.</w:t>
      </w:r>
    </w:p>
    <w:bookmarkEnd w:id="24"/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оцениваемый период должен включать в себя не менее пятнадцати фактически отработанных служащим рабочих дней.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Оценка служащих, уволенных из государственного органа до окончания оцениваемого периода, проводится без их участия в установленные пунктом 5 сроки.</w:t>
      </w:r>
    </w:p>
    <w:bookmarkEnd w:id="26"/>
    <w:bookmarkStart w:name="z3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Результаты оценки выставляются по следующей градации:</w:t>
      </w:r>
    </w:p>
    <w:bookmarkEnd w:id="27"/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эффективно",</w:t>
      </w:r>
    </w:p>
    <w:bookmarkEnd w:id="28"/>
    <w:bookmarkStart w:name="z4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надлежащим образом",</w:t>
      </w:r>
    </w:p>
    <w:bookmarkEnd w:id="29"/>
    <w:bookmarkStart w:name="z4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удовлетворительно",</w:t>
      </w:r>
    </w:p>
    <w:bookmarkEnd w:id="30"/>
    <w:bookmarkStart w:name="z4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не удовлетворительно" (неудовлетворительная оценка).</w:t>
      </w:r>
    </w:p>
    <w:bookmarkEnd w:id="31"/>
    <w:bookmarkStart w:name="z4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Результату "Выполняет функциональные обязанности эффективно" соответствует диапазон оценок от 4 до 5 баллов, "Выполняет функциональные обязанности надлежащим образом" от 3 до 3,99 баллов, "Выполняет функциональные обязанности удовлетворительно" от 2 до 2,99 баллов, "Выполняет функциональные обязанности не удовлетворительно" от 0 до 1,99 баллов.</w:t>
      </w:r>
    </w:p>
    <w:bookmarkEnd w:id="32"/>
    <w:bookmarkStart w:name="z4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Организационное сопровождение оценки обеспечивается главным специалистом по кадровым вопросам, в том числе посредством цифровой системы.</w:t>
      </w:r>
    </w:p>
    <w:bookmarkEnd w:id="33"/>
    <w:bookmarkStart w:name="z4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Оцениваемый служащий получает результаты своей оценки в цифровой системе, а также в мобильном приложении "Е-қызмет".</w:t>
      </w:r>
    </w:p>
    <w:bookmarkEnd w:id="34"/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Ознакомление уволенных лиц, осуществляется в течение месяца, следующего за отчетным кварталом, посредством направления заказного письма с уведомлением о его вручении и/или телефонограммы и/или телеграммы и/или текстового сообщения по абонентскому номеру сотовой связи или по электронному адресу либо с использованием иных средств связи, обеспечивающих фиксацию извещения или вызова.</w:t>
      </w:r>
    </w:p>
    <w:bookmarkEnd w:id="35"/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случае несогласия с результатами оценки служащий обращается с соответствующим заявлением в произвольной форме о проведении калибровочной сессии к непосредственному руководителю в течение пяти рабочих дней со дня ознакомления с результатами оценки.</w:t>
      </w:r>
    </w:p>
    <w:bookmarkEnd w:id="36"/>
    <w:bookmarkStart w:name="z4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Решение калибровочной сессии может быть обжаловано государственным служащим в соответствии с установленным порядком Административного процедурно-процессуального </w:t>
      </w:r>
      <w:r>
        <w:rPr>
          <w:rFonts w:ascii="Times New Roman"/>
          <w:b w:val="false"/>
          <w:i w:val="false"/>
          <w:color w:val="000000"/>
          <w:sz w:val="28"/>
        </w:rPr>
        <w:t>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End w:id="37"/>
    <w:bookmarkStart w:name="z4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Документы, связанные с оценкой, хранятся у главного специалиста по кадровым вопросам в течение трех лет со дня завершения оценки, а также в цифровой системе.</w:t>
      </w:r>
    </w:p>
    <w:bookmarkEnd w:id="38"/>
    <w:bookmarkStart w:name="z5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Результаты оценки являются строго конфиденциальной информацией и не подлежат разглашению третьим лицам, за исключением случаев, когда государственный орган обязан раскрыть данную информацию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доступе к информации".</w:t>
      </w:r>
    </w:p>
    <w:bookmarkEnd w:id="39"/>
    <w:bookmarkStart w:name="z5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Разногласия, связанные с процедурой оценки, рассматриваются главным специалистом по кадровым вопросам при содействии всех заинтересованных лиц и сторон.</w:t>
      </w:r>
    </w:p>
    <w:bookmarkEnd w:id="40"/>
    <w:bookmarkStart w:name="z5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Главный специалист по кадровым вопросам обеспечивает:</w:t>
      </w:r>
    </w:p>
    <w:bookmarkEnd w:id="41"/>
    <w:bookmarkStart w:name="z5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организацию и сопровождение процесса оценки деятельности, включая подготовку коммуникационных сообщений, консультирование участников процесса оценки;</w:t>
      </w:r>
    </w:p>
    <w:bookmarkEnd w:id="42"/>
    <w:bookmarkStart w:name="z5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необходимости, участие во встречах оценивающего и оцениваемых лиц, помощь в разрешении спорных вопросов путем консультирования по вопросам процесса оценки деятельности;</w:t>
      </w:r>
    </w:p>
    <w:bookmarkEnd w:id="43"/>
    <w:bookmarkStart w:name="z5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проведение калибровочной сессии, включая подготовку информации по каждому работнику в рамках подготовки к калибровочным сессиям;</w:t>
      </w:r>
    </w:p>
    <w:bookmarkEnd w:id="44"/>
    <w:bookmarkStart w:name="z5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полноту и своевременность заполнения необходимых документов в рамках оценки деятельности за отчетный период, введение необходимых учетных записей, отправку соответствующих уведомлений работникам в рамках проведения оценки деятельности работников.</w:t>
      </w:r>
    </w:p>
    <w:bookmarkEnd w:id="45"/>
    <w:bookmarkStart w:name="z57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оценки административных государственных служащих корпуса "Б"</w:t>
      </w:r>
    </w:p>
    <w:bookmarkEnd w:id="46"/>
    <w:bookmarkStart w:name="z5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Оценка деятельности руководителя аппарата маслихата осуществляется непосредственным руководителем по форме, согласно приложению 1 к Типовой методике.</w:t>
      </w:r>
    </w:p>
    <w:bookmarkEnd w:id="47"/>
    <w:bookmarkStart w:name="z5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административного государственного служащего корпуса "Б", занимающего руководящую должность, за исключением лиц указанных в первом абзаце настоящего пункта, осуществляется руководителем аппарата маслихата по форме, согласно приложению 1 к Типовой методике.</w:t>
      </w:r>
    </w:p>
    <w:bookmarkEnd w:id="48"/>
    <w:bookmarkStart w:name="z6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иных административных государственных служащих корпуса "Б" осуществляется руководителем аппарата маслихата по форме согласно приложению 2 к Типовой методике.</w:t>
      </w:r>
    </w:p>
    <w:bookmarkEnd w:id="49"/>
    <w:bookmarkStart w:name="z6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Оценивающему лицу оценочный лист направляется главным специлистом по кадровым вопросам через цифровую систему.</w:t>
      </w:r>
    </w:p>
    <w:bookmarkEnd w:id="50"/>
    <w:bookmarkStart w:name="z6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Оценивающим лицом выставляются оценки от 0 до 5-ти.</w:t>
      </w:r>
    </w:p>
    <w:bookmarkEnd w:id="51"/>
    <w:bookmarkStart w:name="z6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количество оцениваемых лиц превышает двадцать человек, оценка осуществляется также административными государственными служащими корпуса "Б", определяемыми оценивающим лицом.</w:t>
      </w:r>
    </w:p>
    <w:bookmarkEnd w:id="52"/>
    <w:bookmarkStart w:name="z64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проведения калибровочных сессий и предоставления обратной связи</w:t>
      </w:r>
    </w:p>
    <w:bookmarkEnd w:id="53"/>
    <w:bookmarkStart w:name="z6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С целью согласования и соблюдения единого подхода к процессу оценки коммунальное государственное учреждение "Аппарат маслихата Тайыншинского района Северо-Казахстанской области" проводит калибровочные сессии в порядке, предусмотренном в 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Методики.</w:t>
      </w:r>
    </w:p>
    <w:bookmarkEnd w:id="54"/>
    <w:bookmarkStart w:name="z6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Непосредственный руководитель принимает решение о проведении калибровочной сессии и утверждает ее состав в течение трех рабочих дней со дня поступления обращения служащего.</w:t>
      </w:r>
    </w:p>
    <w:bookmarkEnd w:id="55"/>
    <w:bookmarkStart w:name="z6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 калибровочной сессии состоит из нечетного количества членов. Количество членов калибровочной сессии не должно быть менее трех.</w:t>
      </w:r>
    </w:p>
    <w:bookmarkEnd w:id="56"/>
    <w:bookmarkStart w:name="z6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конкретной калибровочной сессии не включается лицо, несогласное с оценкой, а также лицо, оценившее его.</w:t>
      </w:r>
    </w:p>
    <w:bookmarkEnd w:id="57"/>
    <w:bookmarkStart w:name="z6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членов калибровочной сессии включаются оценивающие лица (за исключением лица, оценка которого подлежит рассмотрению на калибровочной сессии), а также главный специалист по кадровым вопросам либо в случае ее отсутствия – лицо, на которое возложено исполнение обязанностей главного специалиста по кадровым вопросам.</w:t>
      </w:r>
    </w:p>
    <w:bookmarkEnd w:id="58"/>
    <w:bookmarkStart w:name="z7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Калибровочная сессия проводится в течение десяти рабочих дней со дня обращения служащего в порядке, предусмотренном в 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Методики.</w:t>
      </w:r>
    </w:p>
    <w:bookmarkEnd w:id="59"/>
    <w:bookmarkStart w:name="z7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Главный специалист по кадровым вопросам, организовывает деятельность калибровочной сессии.</w:t>
      </w:r>
    </w:p>
    <w:bookmarkEnd w:id="60"/>
    <w:bookmarkStart w:name="z7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На калибровочной сессии оценивающее лицо кратко описывает работу оцениваемого лица и аргументирует свою оценку.</w:t>
      </w:r>
    </w:p>
    <w:bookmarkEnd w:id="61"/>
    <w:bookmarkStart w:name="z7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Оцениваемое лицо вправе аргументировать членам калибровочной сессии свое несогласие с оценкой в письменной или устной форме.</w:t>
      </w:r>
    </w:p>
    <w:bookmarkEnd w:id="62"/>
    <w:bookmarkStart w:name="z7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Члены калибровочной сессии могут поддержать оценку оценивающего лица либо привести аргументы для корректировки оценки.</w:t>
      </w:r>
    </w:p>
    <w:bookmarkEnd w:id="63"/>
    <w:bookmarkStart w:name="z7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Корректировка оценки осуществляется как в сторону повышения, так и в сторону понижения.</w:t>
      </w:r>
    </w:p>
    <w:bookmarkEnd w:id="64"/>
    <w:bookmarkStart w:name="z7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принимается большинством голосов членов калибровочной сессии и оформляется соответствующим протоколом. Главный специлист по кадровым вопросам, обеспечивает размещение протокола в цифровой системе (при наличии технической возможности) в течение трех рабочих дней со дня его подписания.</w:t>
      </w:r>
    </w:p>
    <w:bookmarkEnd w:id="65"/>
    <w:bookmarkStart w:name="z7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По результатам калибровочной сессии оценивающее лицо проводит встречи с оцениваемым служащим и предоставляет обратную связь о результатах итоговой оценки.</w:t>
      </w:r>
    </w:p>
    <w:bookmarkEnd w:id="66"/>
    <w:bookmarkStart w:name="z7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время встречи обсуждаются следующие вопросы:</w:t>
      </w:r>
    </w:p>
    <w:bookmarkEnd w:id="67"/>
    <w:bookmarkStart w:name="z7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достижений за оцениваемый период;</w:t>
      </w:r>
    </w:p>
    <w:bookmarkEnd w:id="68"/>
    <w:bookmarkStart w:name="z8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развития навыков и компетенций;</w:t>
      </w:r>
    </w:p>
    <w:bookmarkEnd w:id="69"/>
    <w:bookmarkStart w:name="z8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потенциала и обсуждение карьерных устремлений работника.</w:t>
      </w:r>
    </w:p>
    <w:bookmarkEnd w:id="70"/>
    <w:bookmarkStart w:name="z8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Оценивающее лицо обеспечивает атмосферу открытого и дружелюбного диалога во время встречи.</w:t>
      </w:r>
    </w:p>
    <w:bookmarkEnd w:id="7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