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2530b" w14:textId="84253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селу Смирново</w:t>
      </w:r>
    </w:p>
    <w:p>
      <w:pPr>
        <w:spacing w:after="0"/>
        <w:ind w:left="0"/>
        <w:jc w:val="both"/>
      </w:pPr>
      <w:r>
        <w:rPr>
          <w:rFonts w:ascii="Times New Roman"/>
          <w:b w:val="false"/>
          <w:i w:val="false"/>
          <w:color w:val="000000"/>
          <w:sz w:val="28"/>
        </w:rPr>
        <w:t>Постановление акимата Аккайынского района Северо-Казахстанской области от 30 июня 2026 года № 160</w:t>
      </w:r>
    </w:p>
    <w:p>
      <w:pPr>
        <w:spacing w:after="0"/>
        <w:ind w:left="0"/>
        <w:jc w:val="both"/>
      </w:pPr>
      <w:bookmarkStart w:name="z4" w:id="0"/>
      <w:r>
        <w:rPr>
          <w:rFonts w:ascii="Times New Roman"/>
          <w:b w:val="false"/>
          <w:i w:val="false"/>
          <w:color w:val="000000"/>
          <w:sz w:val="28"/>
        </w:rPr>
        <w:t xml:space="preserve">
      В соответствии с подпунктом 11)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подпунктом 16-5) пункта 1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акимат Аккайынского района Северо-Казахстанской области ПОСТАНОВЛЯЕТ:</w:t>
      </w:r>
    </w:p>
    <w:bookmarkEnd w:id="0"/>
    <w:bookmarkStart w:name="z5" w:id="1"/>
    <w:p>
      <w:pPr>
        <w:spacing w:after="0"/>
        <w:ind w:left="0"/>
        <w:jc w:val="both"/>
      </w:pPr>
      <w:r>
        <w:rPr>
          <w:rFonts w:ascii="Times New Roman"/>
          <w:b w:val="false"/>
          <w:i w:val="false"/>
          <w:color w:val="000000"/>
          <w:sz w:val="28"/>
        </w:rPr>
        <w:t>
      1. Утвердить прилагаемые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селу Смирново.</w:t>
      </w:r>
    </w:p>
    <w:bookmarkEnd w:id="1"/>
    <w:bookmarkStart w:name="z6"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Аккайынского района Северо-Казахстанской области.</w:t>
      </w:r>
    </w:p>
    <w:bookmarkEnd w:id="2"/>
    <w:bookmarkStart w:name="z7"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Аккайынского района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Құсайын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30 июня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w:t>
            </w:r>
          </w:p>
        </w:tc>
      </w:tr>
    </w:tbl>
    <w:bookmarkStart w:name="z15" w:id="4"/>
    <w:p>
      <w:pPr>
        <w:spacing w:after="0"/>
        <w:ind w:left="0"/>
        <w:jc w:val="left"/>
      </w:pPr>
      <w:r>
        <w:rPr>
          <w:rFonts w:ascii="Times New Roman"/>
          <w:b/>
          <w:i w:val="false"/>
          <w:color w:val="000000"/>
        </w:rPr>
        <w:t xml:space="preserve">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села Смирново</w:t>
      </w:r>
    </w:p>
    <w:bookmarkEnd w:id="4"/>
    <w:bookmarkStart w:name="z16" w:id="5"/>
    <w:p>
      <w:pPr>
        <w:spacing w:after="0"/>
        <w:ind w:left="0"/>
        <w:jc w:val="left"/>
      </w:pPr>
      <w:r>
        <w:rPr>
          <w:rFonts w:ascii="Times New Roman"/>
          <w:b/>
          <w:i w:val="false"/>
          <w:color w:val="000000"/>
        </w:rPr>
        <w:t xml:space="preserve"> Глава 1. Общие положения</w:t>
      </w:r>
    </w:p>
    <w:bookmarkEnd w:id="5"/>
    <w:bookmarkStart w:name="z17" w:id="6"/>
    <w:p>
      <w:pPr>
        <w:spacing w:after="0"/>
        <w:ind w:left="0"/>
        <w:jc w:val="both"/>
      </w:pPr>
      <w:r>
        <w:rPr>
          <w:rFonts w:ascii="Times New Roman"/>
          <w:b w:val="false"/>
          <w:i w:val="false"/>
          <w:color w:val="000000"/>
          <w:sz w:val="28"/>
        </w:rPr>
        <w:t xml:space="preserve">
      1. Настоящие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села Смирново (далее - Правила) разработаны в соответствии с подпунктом 11)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(далее – Закон), подпунктом 16-5) пункта 1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иными нормативными правовыми актами и определяют порядок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селу Смирново.</w:t>
      </w:r>
    </w:p>
    <w:bookmarkEnd w:id="6"/>
    <w:bookmarkStart w:name="z18" w:id="7"/>
    <w:p>
      <w:pPr>
        <w:spacing w:after="0"/>
        <w:ind w:left="0"/>
        <w:jc w:val="both"/>
      </w:pPr>
      <w:r>
        <w:rPr>
          <w:rFonts w:ascii="Times New Roman"/>
          <w:b w:val="false"/>
          <w:i w:val="false"/>
          <w:color w:val="000000"/>
          <w:sz w:val="28"/>
        </w:rPr>
        <w:t>
      2. В настоящих Правилах применяются следующие основные понятия:</w:t>
      </w:r>
    </w:p>
    <w:bookmarkEnd w:id="7"/>
    <w:bookmarkStart w:name="z19" w:id="8"/>
    <w:p>
      <w:pPr>
        <w:spacing w:after="0"/>
        <w:ind w:left="0"/>
        <w:jc w:val="both"/>
      </w:pPr>
      <w:r>
        <w:rPr>
          <w:rFonts w:ascii="Times New Roman"/>
          <w:b w:val="false"/>
          <w:i w:val="false"/>
          <w:color w:val="000000"/>
          <w:sz w:val="28"/>
        </w:rPr>
        <w:t>
      1) единый архитектурный стиль – совокупность единых признаков, используемых в строительстве, характерная для определенного района застройки территории, в том числе индивидуальной застройки. Основными параметрами являются внешний облик, архитектурный стиль, цветовое решение, этажность, отделочные материалы. Для района индивидуальной застройки основными параметрами являются внешний облик, архитектурный стиль, цветовое решение, этажность, отделочные материалы, ограждения, тип кровли и расположение хозяйственно–бытовых построек на территории участка;</w:t>
      </w:r>
    </w:p>
    <w:bookmarkEnd w:id="8"/>
    <w:bookmarkStart w:name="z20" w:id="9"/>
    <w:p>
      <w:pPr>
        <w:spacing w:after="0"/>
        <w:ind w:left="0"/>
        <w:jc w:val="both"/>
      </w:pPr>
      <w:r>
        <w:rPr>
          <w:rFonts w:ascii="Times New Roman"/>
          <w:b w:val="false"/>
          <w:i w:val="false"/>
          <w:color w:val="000000"/>
          <w:sz w:val="28"/>
        </w:rPr>
        <w:t>
      2) объект кондоминиума – единый имущественный комплекс, состоящий из квартир, нежилых помещений,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9"/>
    <w:bookmarkStart w:name="z21" w:id="10"/>
    <w:p>
      <w:pPr>
        <w:spacing w:after="0"/>
        <w:ind w:left="0"/>
        <w:jc w:val="both"/>
      </w:pPr>
      <w:r>
        <w:rPr>
          <w:rFonts w:ascii="Times New Roman"/>
          <w:b w:val="false"/>
          <w:i w:val="false"/>
          <w:color w:val="000000"/>
          <w:sz w:val="28"/>
        </w:rPr>
        <w:t>
      3)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 и телекоммуникационного оборудования, являющегося собственностью операторов сотовой связи;</w:t>
      </w:r>
    </w:p>
    <w:bookmarkEnd w:id="10"/>
    <w:bookmarkStart w:name="z22" w:id="11"/>
    <w:p>
      <w:pPr>
        <w:spacing w:after="0"/>
        <w:ind w:left="0"/>
        <w:jc w:val="both"/>
      </w:pPr>
      <w:r>
        <w:rPr>
          <w:rFonts w:ascii="Times New Roman"/>
          <w:b w:val="false"/>
          <w:i w:val="false"/>
          <w:color w:val="000000"/>
          <w:sz w:val="28"/>
        </w:rPr>
        <w:t>
      4)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bookmarkEnd w:id="11"/>
    <w:bookmarkStart w:name="z23" w:id="12"/>
    <w:p>
      <w:pPr>
        <w:spacing w:after="0"/>
        <w:ind w:left="0"/>
        <w:jc w:val="both"/>
      </w:pPr>
      <w:r>
        <w:rPr>
          <w:rFonts w:ascii="Times New Roman"/>
          <w:b w:val="false"/>
          <w:i w:val="false"/>
          <w:color w:val="000000"/>
          <w:sz w:val="28"/>
        </w:rPr>
        <w:t>
      5) капитальный ремонт общего имущества объекта кондоминиума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bookmarkEnd w:id="12"/>
    <w:bookmarkStart w:name="z24" w:id="13"/>
    <w:p>
      <w:pPr>
        <w:spacing w:after="0"/>
        <w:ind w:left="0"/>
        <w:jc w:val="both"/>
      </w:pPr>
      <w:r>
        <w:rPr>
          <w:rFonts w:ascii="Times New Roman"/>
          <w:b w:val="false"/>
          <w:i w:val="false"/>
          <w:color w:val="000000"/>
          <w:sz w:val="28"/>
        </w:rPr>
        <w:t>
      6) содержание общего имущества объекта кондоминиума – комплекс работ или услуг по технической эксплуатации, санитарному содержанию и текущему ремонту общего имущества объекта кондоминиума;</w:t>
      </w:r>
    </w:p>
    <w:bookmarkEnd w:id="13"/>
    <w:bookmarkStart w:name="z25" w:id="14"/>
    <w:p>
      <w:pPr>
        <w:spacing w:after="0"/>
        <w:ind w:left="0"/>
        <w:jc w:val="both"/>
      </w:pPr>
      <w:r>
        <w:rPr>
          <w:rFonts w:ascii="Times New Roman"/>
          <w:b w:val="false"/>
          <w:i w:val="false"/>
          <w:color w:val="000000"/>
          <w:sz w:val="28"/>
        </w:rPr>
        <w:t>
      7)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4"/>
    <w:bookmarkStart w:name="z26" w:id="15"/>
    <w:p>
      <w:pPr>
        <w:spacing w:after="0"/>
        <w:ind w:left="0"/>
        <w:jc w:val="both"/>
      </w:pPr>
      <w:r>
        <w:rPr>
          <w:rFonts w:ascii="Times New Roman"/>
          <w:b w:val="false"/>
          <w:i w:val="false"/>
          <w:color w:val="000000"/>
          <w:sz w:val="28"/>
        </w:rPr>
        <w:t>
      8) кондоминиум многоквартирного жилого дома (далее – кондоминиум) – форма собственности, зарегистрированная в порядке, определенном законодательством Республики Казахстан, при которой квартиры, нежилые помещения находятся в индивидуальной (раздельной) собственности, а те части, которые не находятся в индивидуальной (раздельной) собственности, принадлежат собственникам квартир, нежилых помещений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5"/>
    <w:bookmarkStart w:name="z27" w:id="16"/>
    <w:p>
      <w:pPr>
        <w:spacing w:after="0"/>
        <w:ind w:left="0"/>
        <w:jc w:val="both"/>
      </w:pPr>
      <w:r>
        <w:rPr>
          <w:rFonts w:ascii="Times New Roman"/>
          <w:b w:val="false"/>
          <w:i w:val="false"/>
          <w:color w:val="000000"/>
          <w:sz w:val="28"/>
        </w:rPr>
        <w:t>
      9)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принятие решений собственниками квартир, нежилых помещений, связанных с управлением объектом кондоминиума и содержанием общего имущества объекта кондоминиума, путем голосования.</w:t>
      </w:r>
    </w:p>
    <w:bookmarkEnd w:id="16"/>
    <w:bookmarkStart w:name="z28" w:id="17"/>
    <w:p>
      <w:pPr>
        <w:spacing w:after="0"/>
        <w:ind w:left="0"/>
        <w:jc w:val="left"/>
      </w:pPr>
      <w:r>
        <w:rPr>
          <w:rFonts w:ascii="Times New Roman"/>
          <w:b/>
          <w:i w:val="false"/>
          <w:color w:val="000000"/>
        </w:rPr>
        <w:t xml:space="preserve"> 2. Глава 2. Порядок организации мероприятий по реконструкции, текущему или капитальному ремонту наружных стен, кровли многоквартирных жилых домов</w:t>
      </w:r>
    </w:p>
    <w:bookmarkEnd w:id="17"/>
    <w:bookmarkStart w:name="z29" w:id="18"/>
    <w:p>
      <w:pPr>
        <w:spacing w:after="0"/>
        <w:ind w:left="0"/>
        <w:jc w:val="both"/>
      </w:pPr>
      <w:r>
        <w:rPr>
          <w:rFonts w:ascii="Times New Roman"/>
          <w:b w:val="false"/>
          <w:i w:val="false"/>
          <w:color w:val="000000"/>
          <w:sz w:val="28"/>
        </w:rPr>
        <w:t xml:space="preserve">
      3. Коммунальное государственное учреждение "Отдел архитектуры, строительства, жилищно-коммунального хозяйства, пассажирского транспорта и автомобильных дорог акимата Аккайынского района Северо-Казахстанской области" (далее – Отдел архитектуры) в соответствии приказом Министра национальной экономики Республики Казахстан от 19 ноября 2015 года </w:t>
      </w:r>
      <w:r>
        <w:rPr>
          <w:rFonts w:ascii="Times New Roman"/>
          <w:b w:val="false"/>
          <w:i w:val="false"/>
          <w:color w:val="000000"/>
          <w:sz w:val="28"/>
        </w:rPr>
        <w:t>№ 702</w:t>
      </w:r>
      <w:r>
        <w:rPr>
          <w:rFonts w:ascii="Times New Roman"/>
          <w:b w:val="false"/>
          <w:i w:val="false"/>
          <w:color w:val="000000"/>
          <w:sz w:val="28"/>
        </w:rPr>
        <w:t xml:space="preserve"> "Об утверждении Правил осуществления технического обследования надежности и устойчивости зданий и сооружений" (зарегистрировано в Реестре государственной регистрации нормативных правовых актов под № 12425) определяет перечень многоквартирных жилых домов, требующих проведения по реконструкции, текущему или капитальному ремонту наружных стен, кровли для придания единого архитектурного облика селу Смирново.</w:t>
      </w:r>
    </w:p>
    <w:bookmarkEnd w:id="18"/>
    <w:bookmarkStart w:name="z30" w:id="19"/>
    <w:p>
      <w:pPr>
        <w:spacing w:after="0"/>
        <w:ind w:left="0"/>
        <w:jc w:val="both"/>
      </w:pPr>
      <w:r>
        <w:rPr>
          <w:rFonts w:ascii="Times New Roman"/>
          <w:b w:val="false"/>
          <w:i w:val="false"/>
          <w:color w:val="000000"/>
          <w:sz w:val="28"/>
        </w:rPr>
        <w:t xml:space="preserve">
      4. Коммунальное государственное учреждение "Отдел архитектуры, строительства, жилищно-коммунального хозяйства и автомобильных дорог акимата Аккайынского района Северо-Казахстанской области" после определения перечня многоквартирных жилых домов, указанных в </w:t>
      </w:r>
      <w:r>
        <w:rPr>
          <w:rFonts w:ascii="Times New Roman"/>
          <w:b w:val="false"/>
          <w:i w:val="false"/>
          <w:color w:val="000000"/>
          <w:sz w:val="28"/>
        </w:rPr>
        <w:t>пункте 3</w:t>
      </w:r>
      <w:r>
        <w:rPr>
          <w:rFonts w:ascii="Times New Roman"/>
          <w:b w:val="false"/>
          <w:i w:val="false"/>
          <w:color w:val="000000"/>
          <w:sz w:val="28"/>
        </w:rPr>
        <w:t xml:space="preserve"> Правил, обеспечивает разработку и утверждение единого архитектурного облика села.</w:t>
      </w:r>
    </w:p>
    <w:bookmarkEnd w:id="19"/>
    <w:bookmarkStart w:name="z31" w:id="20"/>
    <w:p>
      <w:pPr>
        <w:spacing w:after="0"/>
        <w:ind w:left="0"/>
        <w:jc w:val="both"/>
      </w:pPr>
      <w:r>
        <w:rPr>
          <w:rFonts w:ascii="Times New Roman"/>
          <w:b w:val="false"/>
          <w:i w:val="false"/>
          <w:color w:val="000000"/>
          <w:sz w:val="28"/>
        </w:rPr>
        <w:t>
      5. Коммунальное государственное учреждение "Аппарат акима Аккайынского района Северо-Казахстанской области" организует следующие мероприятия:</w:t>
      </w:r>
    </w:p>
    <w:bookmarkEnd w:id="20"/>
    <w:bookmarkStart w:name="z32" w:id="21"/>
    <w:p>
      <w:pPr>
        <w:spacing w:after="0"/>
        <w:ind w:left="0"/>
        <w:jc w:val="both"/>
      </w:pPr>
      <w:r>
        <w:rPr>
          <w:rFonts w:ascii="Times New Roman"/>
          <w:b w:val="false"/>
          <w:i w:val="false"/>
          <w:color w:val="000000"/>
          <w:sz w:val="28"/>
        </w:rPr>
        <w:t>
      1) ознакомление собственников квартир, нежилых помещений (при их наличии) многоквартирного жилого дома с проектом единого архитектурного облика села на официальном интернет-ресурсе акимата;</w:t>
      </w:r>
    </w:p>
    <w:bookmarkEnd w:id="21"/>
    <w:bookmarkStart w:name="z33" w:id="22"/>
    <w:p>
      <w:pPr>
        <w:spacing w:after="0"/>
        <w:ind w:left="0"/>
        <w:jc w:val="both"/>
      </w:pPr>
      <w:r>
        <w:rPr>
          <w:rFonts w:ascii="Times New Roman"/>
          <w:b w:val="false"/>
          <w:i w:val="false"/>
          <w:color w:val="000000"/>
          <w:sz w:val="28"/>
        </w:rPr>
        <w:t>
      2) информирование собственников квартир и нежилых помещений (при их наличии) многоквартирного жилого дома о планируемых работах и примерных сроках их проведения;</w:t>
      </w:r>
    </w:p>
    <w:bookmarkEnd w:id="22"/>
    <w:bookmarkStart w:name="z34" w:id="23"/>
    <w:p>
      <w:pPr>
        <w:spacing w:after="0"/>
        <w:ind w:left="0"/>
        <w:jc w:val="both"/>
      </w:pPr>
      <w:r>
        <w:rPr>
          <w:rFonts w:ascii="Times New Roman"/>
          <w:b w:val="false"/>
          <w:i w:val="false"/>
          <w:color w:val="000000"/>
          <w:sz w:val="28"/>
        </w:rPr>
        <w:t xml:space="preserve">
      3) организация и проведение собраний собственников квартир и нежилых помещений (при их наличии) многоквартирных жилых домов с принятием решения о согласии или несогласии проведения ремонтных работ наружных стен и (или) кровли многоквартирного жилого дома,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23"/>
    <w:bookmarkStart w:name="z35" w:id="24"/>
    <w:p>
      <w:pPr>
        <w:spacing w:after="0"/>
        <w:ind w:left="0"/>
        <w:jc w:val="both"/>
      </w:pPr>
      <w:r>
        <w:rPr>
          <w:rFonts w:ascii="Times New Roman"/>
          <w:b w:val="false"/>
          <w:i w:val="false"/>
          <w:color w:val="000000"/>
          <w:sz w:val="28"/>
        </w:rPr>
        <w:t>
      6. Собрание принимает решение при наличии более двух третей от общего числа собственников квартир, нежилых помещений.</w:t>
      </w:r>
    </w:p>
    <w:bookmarkEnd w:id="24"/>
    <w:bookmarkStart w:name="z36" w:id="25"/>
    <w:p>
      <w:pPr>
        <w:spacing w:after="0"/>
        <w:ind w:left="0"/>
        <w:jc w:val="both"/>
      </w:pPr>
      <w:r>
        <w:rPr>
          <w:rFonts w:ascii="Times New Roman"/>
          <w:b w:val="false"/>
          <w:i w:val="false"/>
          <w:color w:val="000000"/>
          <w:sz w:val="28"/>
        </w:rPr>
        <w:t>
      7. В случае принятия собранием отрицательного решения работы по ремонту наружных стен, кровли многоквартирного жилого дома, направленные на придание единого архитектурного стиля, не производятся.</w:t>
      </w:r>
    </w:p>
    <w:bookmarkEnd w:id="25"/>
    <w:bookmarkStart w:name="z37" w:id="26"/>
    <w:p>
      <w:pPr>
        <w:spacing w:after="0"/>
        <w:ind w:left="0"/>
        <w:jc w:val="both"/>
      </w:pPr>
      <w:r>
        <w:rPr>
          <w:rFonts w:ascii="Times New Roman"/>
          <w:b w:val="false"/>
          <w:i w:val="false"/>
          <w:color w:val="000000"/>
          <w:sz w:val="28"/>
        </w:rPr>
        <w:t>
      8. При принятии собранием положительного решения Отдел архитектуры, в соответствии с требованиями строительных норм, организует обследование технического состояния наружных стен, кровли каждого многоквартирного жилого дома для определения объема работ, типа ремонта (текущий или капитальный) и установления степени их физического износа.</w:t>
      </w:r>
    </w:p>
    <w:bookmarkEnd w:id="26"/>
    <w:bookmarkStart w:name="z38" w:id="27"/>
    <w:p>
      <w:pPr>
        <w:spacing w:after="0"/>
        <w:ind w:left="0"/>
        <w:jc w:val="left"/>
      </w:pPr>
      <w:r>
        <w:rPr>
          <w:rFonts w:ascii="Times New Roman"/>
          <w:b/>
          <w:i w:val="false"/>
          <w:color w:val="000000"/>
        </w:rPr>
        <w:t xml:space="preserve"> 3. Глава 3. Порядок проведения мероприятий по реконструкции, текущему или капитальному ремонту наружных стен, кровли многоквартирных жилых домов</w:t>
      </w:r>
    </w:p>
    <w:bookmarkEnd w:id="27"/>
    <w:bookmarkStart w:name="z39" w:id="28"/>
    <w:p>
      <w:pPr>
        <w:spacing w:after="0"/>
        <w:ind w:left="0"/>
        <w:jc w:val="both"/>
      </w:pPr>
      <w:r>
        <w:rPr>
          <w:rFonts w:ascii="Times New Roman"/>
          <w:b w:val="false"/>
          <w:i w:val="false"/>
          <w:color w:val="000000"/>
          <w:sz w:val="28"/>
        </w:rPr>
        <w:t>
      9. Выбор организации по обследованию технического состояния наружных стен, кровли каждого многоквартирного жилого дома для определения объема работ, типа ремонта (текущий или капитальный) осуществляется в соответствии с законодательством о государственных закупках. Обследование и проектирование выполняется специализированной организацией, имеющей лицензию в сфере архитектурной, градостроительной и строительной деятельности.</w:t>
      </w:r>
    </w:p>
    <w:bookmarkEnd w:id="28"/>
    <w:bookmarkStart w:name="z40" w:id="29"/>
    <w:p>
      <w:pPr>
        <w:spacing w:after="0"/>
        <w:ind w:left="0"/>
        <w:jc w:val="both"/>
      </w:pPr>
      <w:r>
        <w:rPr>
          <w:rFonts w:ascii="Times New Roman"/>
          <w:b w:val="false"/>
          <w:i w:val="false"/>
          <w:color w:val="000000"/>
          <w:sz w:val="28"/>
        </w:rPr>
        <w:t xml:space="preserve">
      10. По итогам обследования технического состояния наружных стен, кровли многоквартирного жилого дома Отдел архитектуры организует за счет средств местного бюджета работу по разработке сметного расчета текущего ремонта или изготовлению проектно-сметной документации на капитальный ремонт наружных стен, кровли, направленного на придание единого архитектурного облика, с последующим получением заключения комплексной вневедомственной экспертизы, согласно приказа Министра национальной экономики Республики Казахстан от 1 апреля 2015 года </w:t>
      </w:r>
      <w:r>
        <w:rPr>
          <w:rFonts w:ascii="Times New Roman"/>
          <w:b w:val="false"/>
          <w:i w:val="false"/>
          <w:color w:val="000000"/>
          <w:sz w:val="28"/>
        </w:rPr>
        <w:t>№ 299</w:t>
      </w:r>
      <w:r>
        <w:rPr>
          <w:rFonts w:ascii="Times New Roman"/>
          <w:b w:val="false"/>
          <w:i w:val="false"/>
          <w:color w:val="000000"/>
          <w:sz w:val="28"/>
        </w:rPr>
        <w:t xml:space="preserve"> "Об утверждении Правил проведения комплексной вневедомственной экспертизы технико-экономических обоснований и проектно-сметной документации,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 независимо от источников финансирования" (зарегистрировано в Реестре государственной регистрации нормативных правовых актов под № 10722).</w:t>
      </w:r>
    </w:p>
    <w:bookmarkEnd w:id="29"/>
    <w:bookmarkStart w:name="z41" w:id="30"/>
    <w:p>
      <w:pPr>
        <w:spacing w:after="0"/>
        <w:ind w:left="0"/>
        <w:jc w:val="both"/>
      </w:pPr>
      <w:r>
        <w:rPr>
          <w:rFonts w:ascii="Times New Roman"/>
          <w:b w:val="false"/>
          <w:i w:val="false"/>
          <w:color w:val="000000"/>
          <w:sz w:val="28"/>
        </w:rPr>
        <w:t>
      11. После получения положительного заключения экспертизы и утверждения сметной стоимости текущего ремонта или проектно-сметной документации капитального ремонта наружных стен, кровли многоквартирных жилых домов, Отдел архитектуры составляет бюджетную заявку в соответствии с порядком, определенным центральным уполномоченным органом по бюджетному планированию.</w:t>
      </w:r>
    </w:p>
    <w:bookmarkEnd w:id="30"/>
    <w:bookmarkStart w:name="z42" w:id="31"/>
    <w:p>
      <w:pPr>
        <w:spacing w:after="0"/>
        <w:ind w:left="0"/>
        <w:jc w:val="both"/>
      </w:pPr>
      <w:r>
        <w:rPr>
          <w:rFonts w:ascii="Times New Roman"/>
          <w:b w:val="false"/>
          <w:i w:val="false"/>
          <w:color w:val="000000"/>
          <w:sz w:val="28"/>
        </w:rPr>
        <w:t>
      12. Приобретение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Отделом архитектуры в соответствии с законодательством о государственных закупках.</w:t>
      </w:r>
    </w:p>
    <w:bookmarkEnd w:id="31"/>
    <w:bookmarkStart w:name="z43" w:id="32"/>
    <w:p>
      <w:pPr>
        <w:spacing w:after="0"/>
        <w:ind w:left="0"/>
        <w:jc w:val="both"/>
      </w:pPr>
      <w:r>
        <w:rPr>
          <w:rFonts w:ascii="Times New Roman"/>
          <w:b w:val="false"/>
          <w:i w:val="false"/>
          <w:color w:val="000000"/>
          <w:sz w:val="28"/>
        </w:rPr>
        <w:t>
      13. Приемка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Отделом архитектуры с привлечением лиц, осуществляющих технический надзор.</w:t>
      </w:r>
    </w:p>
    <w:bookmarkEnd w:id="32"/>
    <w:bookmarkStart w:name="z44" w:id="33"/>
    <w:p>
      <w:pPr>
        <w:spacing w:after="0"/>
        <w:ind w:left="0"/>
        <w:jc w:val="left"/>
      </w:pPr>
      <w:r>
        <w:rPr>
          <w:rFonts w:ascii="Times New Roman"/>
          <w:b/>
          <w:i w:val="false"/>
          <w:color w:val="000000"/>
        </w:rPr>
        <w:t xml:space="preserve"> Глава 4. Заключительные положения</w:t>
      </w:r>
    </w:p>
    <w:bookmarkEnd w:id="33"/>
    <w:bookmarkStart w:name="z45" w:id="34"/>
    <w:p>
      <w:pPr>
        <w:spacing w:after="0"/>
        <w:ind w:left="0"/>
        <w:jc w:val="both"/>
      </w:pPr>
      <w:r>
        <w:rPr>
          <w:rFonts w:ascii="Times New Roman"/>
          <w:b w:val="false"/>
          <w:i w:val="false"/>
          <w:color w:val="000000"/>
          <w:sz w:val="28"/>
        </w:rPr>
        <w:t>
      14.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селу Смирново, осуществляется из средств местного бюджета, без условия обеспечения возвратности средств собственниками квартир, нежилых помещений.</w:t>
      </w:r>
    </w:p>
    <w:bookmarkEnd w:id="34"/>
    <w:bookmarkStart w:name="z46" w:id="35"/>
    <w:p>
      <w:pPr>
        <w:spacing w:after="0"/>
        <w:ind w:left="0"/>
        <w:jc w:val="both"/>
      </w:pPr>
      <w:r>
        <w:rPr>
          <w:rFonts w:ascii="Times New Roman"/>
          <w:b w:val="false"/>
          <w:i w:val="false"/>
          <w:color w:val="000000"/>
          <w:sz w:val="28"/>
        </w:rPr>
        <w:t xml:space="preserve">
      15. За нарушение настоящих Правил, должностные лица несут ответственность в соответствии с Уголовным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Законами Республики Казахстан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w:t>
      </w:r>
      <w:r>
        <w:rPr>
          <w:rFonts w:ascii="Times New Roman"/>
          <w:b w:val="false"/>
          <w:i w:val="false"/>
          <w:color w:val="000000"/>
          <w:sz w:val="28"/>
        </w:rPr>
        <w:t>"О государственной службе Республики Казахстан"</w:t>
      </w:r>
      <w:r>
        <w:rPr>
          <w:rFonts w:ascii="Times New Roman"/>
          <w:b w:val="false"/>
          <w:i w:val="false"/>
          <w:color w:val="000000"/>
          <w:sz w:val="28"/>
        </w:rPr>
        <w:t xml:space="preserve">, </w:t>
      </w:r>
      <w:r>
        <w:rPr>
          <w:rFonts w:ascii="Times New Roman"/>
          <w:b w:val="false"/>
          <w:i w:val="false"/>
          <w:color w:val="000000"/>
          <w:sz w:val="28"/>
        </w:rPr>
        <w:t>"О противодействии коррупции"</w:t>
      </w:r>
      <w:r>
        <w:rPr>
          <w:rFonts w:ascii="Times New Roman"/>
          <w:b w:val="false"/>
          <w:i w:val="false"/>
          <w:color w:val="000000"/>
          <w:sz w:val="28"/>
        </w:rPr>
        <w:t>.</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