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45b4" w14:textId="43b4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16 мая 2024 года № 316 "Об утверждении правил формирования, согласования и утверждения единого перспективного плана развития инфраструктуры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24 июля 2026 года № 82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 января 2027 года</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мая 2024 года № 316 "Об утверждении правил формирования, согласования и утверждения единого перспективного плана развития инфраструктуры здравоохранения" следующее изменение:</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согласования и утверждения единого перспективного плана развития инфраструктуры здравоохранения,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2.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доведение настоящего приказа до сведения местных исполнительных органов столицы, областей и городов республиканского значения.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января 2027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2026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2024 года № 316</w:t>
            </w:r>
          </w:p>
        </w:tc>
      </w:tr>
    </w:tbl>
    <w:bookmarkStart w:name="z17" w:id="9"/>
    <w:p>
      <w:pPr>
        <w:spacing w:after="0"/>
        <w:ind w:left="0"/>
        <w:jc w:val="left"/>
      </w:pPr>
      <w:r>
        <w:rPr>
          <w:rFonts w:ascii="Times New Roman"/>
          <w:b/>
          <w:i w:val="false"/>
          <w:color w:val="000000"/>
        </w:rPr>
        <w:t xml:space="preserve"> Правила формирования, согласования и утверждения единого перспективного плана развития инфраструктуры здравоохранения</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формирования, согласования и утверждения единого перспективного плана развития инфраструктуры здравоохранения (далее – Правила) разработаны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формирования, согласования и утверждения единого перспективного плана развития инфраструктуры здравоохранения.</w:t>
      </w:r>
    </w:p>
    <w:bookmarkEnd w:id="11"/>
    <w:bookmarkStart w:name="z20" w:id="12"/>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
    <w:bookmarkStart w:name="z21" w:id="13"/>
    <w:p>
      <w:pPr>
        <w:spacing w:after="0"/>
        <w:ind w:left="0"/>
        <w:jc w:val="both"/>
      </w:pPr>
      <w:r>
        <w:rPr>
          <w:rFonts w:ascii="Times New Roman"/>
          <w:b w:val="false"/>
          <w:i w:val="false"/>
          <w:color w:val="000000"/>
          <w:sz w:val="28"/>
        </w:rPr>
        <w:t>
      1) единый перспективный план развития инфраструктуры здравоохранения (далее – единый перспективный план) – республиканский план, разработанный на основании региональных перспективных планов развития инфраструктуры здравоохранения, утверждаемый уполномоченным органом в области здравоохранения;</w:t>
      </w:r>
    </w:p>
    <w:bookmarkEnd w:id="13"/>
    <w:bookmarkStart w:name="z22" w:id="14"/>
    <w:p>
      <w:pPr>
        <w:spacing w:after="0"/>
        <w:ind w:left="0"/>
        <w:jc w:val="both"/>
      </w:pPr>
      <w:r>
        <w:rPr>
          <w:rFonts w:ascii="Times New Roman"/>
          <w:b w:val="false"/>
          <w:i w:val="false"/>
          <w:color w:val="000000"/>
          <w:sz w:val="28"/>
        </w:rPr>
        <w:t>
      2) региональный перспективный план развития инфраструктуры здравоохранения (далее – региональный перспективный план) – долгосрочный план развития инфраструктуры региона, отражающий информацию по существующей сети организаций здравоохранения, планируемой реструктуризации (открытию, объединению, закрытию), а также информацию о потребности в новых объектах здравоохранения и планировании инвестиции;</w:t>
      </w:r>
    </w:p>
    <w:bookmarkEnd w:id="14"/>
    <w:bookmarkStart w:name="z23" w:id="15"/>
    <w:p>
      <w:pPr>
        <w:spacing w:after="0"/>
        <w:ind w:left="0"/>
        <w:jc w:val="both"/>
      </w:pPr>
      <w:r>
        <w:rPr>
          <w:rFonts w:ascii="Times New Roman"/>
          <w:b w:val="false"/>
          <w:i w:val="false"/>
          <w:color w:val="000000"/>
          <w:sz w:val="28"/>
        </w:rPr>
        <w:t>
      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5"/>
    <w:bookmarkStart w:name="z24" w:id="16"/>
    <w:p>
      <w:pPr>
        <w:spacing w:after="0"/>
        <w:ind w:left="0"/>
        <w:jc w:val="both"/>
      </w:pPr>
      <w:r>
        <w:rPr>
          <w:rFonts w:ascii="Times New Roman"/>
          <w:b w:val="false"/>
          <w:i w:val="false"/>
          <w:color w:val="000000"/>
          <w:sz w:val="28"/>
        </w:rPr>
        <w:t>
      4) национальный оператор в области здравоохранения (далее – Национальный оператор) – юридическое лицо, осуществляющее деятельность в области здравоохранения, в том числе по развитию инфраструктуры здравоохранения;</w:t>
      </w:r>
    </w:p>
    <w:bookmarkEnd w:id="16"/>
    <w:bookmarkStart w:name="z25" w:id="17"/>
    <w:p>
      <w:pPr>
        <w:spacing w:after="0"/>
        <w:ind w:left="0"/>
        <w:jc w:val="both"/>
      </w:pPr>
      <w:r>
        <w:rPr>
          <w:rFonts w:ascii="Times New Roman"/>
          <w:b w:val="false"/>
          <w:i w:val="false"/>
          <w:color w:val="000000"/>
          <w:sz w:val="28"/>
        </w:rPr>
        <w:t>
      5) объекты здравоохранения – здания и сооружения, имущественные комплексы, используемые в рамках осуществления медицинской, фармацевтической и образовательной деятельности в области здравоохранения;</w:t>
      </w:r>
    </w:p>
    <w:bookmarkEnd w:id="17"/>
    <w:bookmarkStart w:name="z26" w:id="18"/>
    <w:p>
      <w:pPr>
        <w:spacing w:after="0"/>
        <w:ind w:left="0"/>
        <w:jc w:val="both"/>
      </w:pPr>
      <w:r>
        <w:rPr>
          <w:rFonts w:ascii="Times New Roman"/>
          <w:b w:val="false"/>
          <w:i w:val="false"/>
          <w:color w:val="000000"/>
          <w:sz w:val="28"/>
        </w:rPr>
        <w:t>
      6) заявитель – физическое или юридическое лицо, в том числе организация здравоохранения, подведомственная уполномоченному органу, автономная организация, в том числе автономная организация образования, частная организация, включая организации здравоохранения, оказывающие либо планирующие оказание медицинских услуг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или организация, намеренная реализовать инвестиционный проект в области здравоохранения.</w:t>
      </w:r>
    </w:p>
    <w:bookmarkEnd w:id="18"/>
    <w:bookmarkStart w:name="z27" w:id="19"/>
    <w:p>
      <w:pPr>
        <w:spacing w:after="0"/>
        <w:ind w:left="0"/>
        <w:jc w:val="left"/>
      </w:pPr>
      <w:r>
        <w:rPr>
          <w:rFonts w:ascii="Times New Roman"/>
          <w:b/>
          <w:i w:val="false"/>
          <w:color w:val="000000"/>
        </w:rPr>
        <w:t xml:space="preserve"> Глава 2. Порядок формирования единого перспективного плана развития инфраструктуры здравоохранения</w:t>
      </w:r>
    </w:p>
    <w:bookmarkEnd w:id="19"/>
    <w:bookmarkStart w:name="z28" w:id="20"/>
    <w:p>
      <w:pPr>
        <w:spacing w:after="0"/>
        <w:ind w:left="0"/>
        <w:jc w:val="both"/>
      </w:pPr>
      <w:r>
        <w:rPr>
          <w:rFonts w:ascii="Times New Roman"/>
          <w:b w:val="false"/>
          <w:i w:val="false"/>
          <w:color w:val="000000"/>
          <w:sz w:val="28"/>
        </w:rPr>
        <w:t xml:space="preserve">
      3. Единый перспективный план формируется уполномоченным органом на основе региональных перспективных планов столицы, областей и городов республиканского значения, разработанных и утвержденных местными исполнительными органами (далее – МИО) в соответствии с </w:t>
      </w:r>
      <w:r>
        <w:rPr>
          <w:rFonts w:ascii="Times New Roman"/>
          <w:b w:val="false"/>
          <w:i w:val="false"/>
          <w:color w:val="000000"/>
          <w:sz w:val="28"/>
        </w:rPr>
        <w:t>подпунктом 29)</w:t>
      </w:r>
      <w:r>
        <w:rPr>
          <w:rFonts w:ascii="Times New Roman"/>
          <w:b w:val="false"/>
          <w:i w:val="false"/>
          <w:color w:val="000000"/>
          <w:sz w:val="28"/>
        </w:rPr>
        <w:t xml:space="preserve"> пункта 2 статьи 12 Кодекса.</w:t>
      </w:r>
    </w:p>
    <w:bookmarkEnd w:id="20"/>
    <w:bookmarkStart w:name="z29" w:id="21"/>
    <w:p>
      <w:pPr>
        <w:spacing w:after="0"/>
        <w:ind w:left="0"/>
        <w:jc w:val="both"/>
      </w:pPr>
      <w:r>
        <w:rPr>
          <w:rFonts w:ascii="Times New Roman"/>
          <w:b w:val="false"/>
          <w:i w:val="false"/>
          <w:color w:val="000000"/>
          <w:sz w:val="28"/>
        </w:rPr>
        <w:t xml:space="preserve">
      МИО осуществляют развитие сети организаций здравоохранения и исполнение региональных перспективных планов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пункта 2 статьи 12 Кодекса.</w:t>
      </w:r>
    </w:p>
    <w:bookmarkEnd w:id="21"/>
    <w:bookmarkStart w:name="z30" w:id="22"/>
    <w:p>
      <w:pPr>
        <w:spacing w:after="0"/>
        <w:ind w:left="0"/>
        <w:jc w:val="both"/>
      </w:pPr>
      <w:r>
        <w:rPr>
          <w:rFonts w:ascii="Times New Roman"/>
          <w:b w:val="false"/>
          <w:i w:val="false"/>
          <w:color w:val="000000"/>
          <w:sz w:val="28"/>
        </w:rPr>
        <w:t xml:space="preserve">
      4. Региональный перспективный план разрабатывается МИО на десятилетний период по форме согласно приложению 1 к настоящим Правилам с учетом требований </w:t>
      </w:r>
      <w:r>
        <w:rPr>
          <w:rFonts w:ascii="Times New Roman"/>
          <w:b w:val="false"/>
          <w:i w:val="false"/>
          <w:color w:val="000000"/>
          <w:sz w:val="28"/>
        </w:rPr>
        <w:t>пункта 3</w:t>
      </w:r>
      <w:r>
        <w:rPr>
          <w:rFonts w:ascii="Times New Roman"/>
          <w:b w:val="false"/>
          <w:i w:val="false"/>
          <w:color w:val="000000"/>
          <w:sz w:val="28"/>
        </w:rPr>
        <w:t xml:space="preserve"> статьи 65 Кодекса и данных, поступивших от заявителей.</w:t>
      </w:r>
    </w:p>
    <w:bookmarkEnd w:id="22"/>
    <w:bookmarkStart w:name="z31" w:id="23"/>
    <w:p>
      <w:pPr>
        <w:spacing w:after="0"/>
        <w:ind w:left="0"/>
        <w:jc w:val="both"/>
      </w:pPr>
      <w:r>
        <w:rPr>
          <w:rFonts w:ascii="Times New Roman"/>
          <w:b w:val="false"/>
          <w:i w:val="false"/>
          <w:color w:val="000000"/>
          <w:sz w:val="28"/>
        </w:rPr>
        <w:t>
      При разработке регионального перспективного плана учитываются результаты анализа действующей инфраструктуры здравоохранения и результаты мониторинга выполнения предыдущих региональных перспективных планов (при их наличии).</w:t>
      </w:r>
    </w:p>
    <w:bookmarkEnd w:id="23"/>
    <w:bookmarkStart w:name="z32" w:id="24"/>
    <w:p>
      <w:pPr>
        <w:spacing w:after="0"/>
        <w:ind w:left="0"/>
        <w:jc w:val="both"/>
      </w:pPr>
      <w:r>
        <w:rPr>
          <w:rFonts w:ascii="Times New Roman"/>
          <w:b w:val="false"/>
          <w:i w:val="false"/>
          <w:color w:val="000000"/>
          <w:sz w:val="28"/>
        </w:rPr>
        <w:t>
      5. Инвестиционное планирование и развитие сети организаций здравоохранения осуществляются в соответствии с региональными перспективными планами.</w:t>
      </w:r>
    </w:p>
    <w:bookmarkEnd w:id="24"/>
    <w:bookmarkStart w:name="z33" w:id="25"/>
    <w:p>
      <w:pPr>
        <w:spacing w:after="0"/>
        <w:ind w:left="0"/>
        <w:jc w:val="both"/>
      </w:pPr>
      <w:r>
        <w:rPr>
          <w:rFonts w:ascii="Times New Roman"/>
          <w:b w:val="false"/>
          <w:i w:val="false"/>
          <w:color w:val="000000"/>
          <w:sz w:val="28"/>
        </w:rPr>
        <w:t>
      Не допускается реализация мероприятий по строительству, реконструкции, капитальному ремонту, открытию, объединению, закрытию, изменению вида медицинской помощи, передачи в доверительное управление, отчуждению и приватизации объектов здравоохранения не предусмотренных региональными перспективными планами.</w:t>
      </w:r>
    </w:p>
    <w:bookmarkEnd w:id="25"/>
    <w:bookmarkStart w:name="z34" w:id="26"/>
    <w:p>
      <w:pPr>
        <w:spacing w:after="0"/>
        <w:ind w:left="0"/>
        <w:jc w:val="both"/>
      </w:pPr>
      <w:r>
        <w:rPr>
          <w:rFonts w:ascii="Times New Roman"/>
          <w:b w:val="false"/>
          <w:i w:val="false"/>
          <w:color w:val="000000"/>
          <w:sz w:val="28"/>
        </w:rPr>
        <w:t>
      МИО осуществляют формирование бюджетных заявок на строительство, капитальный ремонт и реконструкцию объектов здравоохранения на основании утвержденных региональных перспективных планов.</w:t>
      </w:r>
    </w:p>
    <w:bookmarkEnd w:id="26"/>
    <w:bookmarkStart w:name="z35" w:id="27"/>
    <w:p>
      <w:pPr>
        <w:spacing w:after="0"/>
        <w:ind w:left="0"/>
        <w:jc w:val="both"/>
      </w:pPr>
      <w:r>
        <w:rPr>
          <w:rFonts w:ascii="Times New Roman"/>
          <w:b w:val="false"/>
          <w:i w:val="false"/>
          <w:color w:val="000000"/>
          <w:sz w:val="28"/>
        </w:rPr>
        <w:t>
      6. В целях обеспечения открытости и равного доступа к участию, а также учета инициатив заявителей при формировании регионального перспективного плана МИО обеспечивает прием и регистрацию заявок по рассмотрению вопроса включения организаций здравоохранения или инвестиционных проектов в области здравоохранения в региональный перспективный план.</w:t>
      </w:r>
    </w:p>
    <w:bookmarkEnd w:id="27"/>
    <w:bookmarkStart w:name="z36" w:id="28"/>
    <w:p>
      <w:pPr>
        <w:spacing w:after="0"/>
        <w:ind w:left="0"/>
        <w:jc w:val="both"/>
      </w:pPr>
      <w:r>
        <w:rPr>
          <w:rFonts w:ascii="Times New Roman"/>
          <w:b w:val="false"/>
          <w:i w:val="false"/>
          <w:color w:val="000000"/>
          <w:sz w:val="28"/>
        </w:rPr>
        <w:t>
      Прием заявок осуществляется МИО один раз в год в период с января по апрель текущего года.</w:t>
      </w:r>
    </w:p>
    <w:bookmarkEnd w:id="28"/>
    <w:bookmarkStart w:name="z37" w:id="29"/>
    <w:p>
      <w:pPr>
        <w:spacing w:after="0"/>
        <w:ind w:left="0"/>
        <w:jc w:val="both"/>
      </w:pPr>
      <w:r>
        <w:rPr>
          <w:rFonts w:ascii="Times New Roman"/>
          <w:b w:val="false"/>
          <w:i w:val="false"/>
          <w:color w:val="000000"/>
          <w:sz w:val="28"/>
        </w:rPr>
        <w:t>
      Информация о начале приема заявок размещается на официальном интернет-ресурсе МИО не позднее чем за 20 (двадцать) рабочих дней до даты начала приема. В объявлении указываются период приема заявок, а также контактные данные структурного подразделения, ответственного за организацию приема и консультирование заявителей.</w:t>
      </w:r>
    </w:p>
    <w:bookmarkEnd w:id="29"/>
    <w:bookmarkStart w:name="z38" w:id="30"/>
    <w:p>
      <w:pPr>
        <w:spacing w:after="0"/>
        <w:ind w:left="0"/>
        <w:jc w:val="both"/>
      </w:pPr>
      <w:r>
        <w:rPr>
          <w:rFonts w:ascii="Times New Roman"/>
          <w:b w:val="false"/>
          <w:i w:val="false"/>
          <w:color w:val="000000"/>
          <w:sz w:val="28"/>
        </w:rPr>
        <w:t>
      7. Заявка подается по форме согласно приложению 2 к настоящим Правилам и подлежит обязательной регистрации с присвоением регистрационного номера и фиксацией даты поступления.</w:t>
      </w:r>
    </w:p>
    <w:bookmarkEnd w:id="30"/>
    <w:bookmarkStart w:name="z39" w:id="31"/>
    <w:p>
      <w:pPr>
        <w:spacing w:after="0"/>
        <w:ind w:left="0"/>
        <w:jc w:val="both"/>
      </w:pPr>
      <w:r>
        <w:rPr>
          <w:rFonts w:ascii="Times New Roman"/>
          <w:b w:val="false"/>
          <w:i w:val="false"/>
          <w:color w:val="000000"/>
          <w:sz w:val="28"/>
        </w:rPr>
        <w:t>
      8. МИО в течение 5 (пяти) рабочих дней со дня регистрации заявки осуществляет проверку комплектности представленных документов, указанных в приложении 2 настоящих Правил. В случае выявления недостатков заявителю направляется письменное уведомление с указанием конкретных замечаний и сроком для их устранения. При этом срок устранения замечаний не более 5 (пяти) рабочих дней со дня получения заявителем письменного уведомления.</w:t>
      </w:r>
    </w:p>
    <w:bookmarkEnd w:id="31"/>
    <w:bookmarkStart w:name="z40" w:id="32"/>
    <w:p>
      <w:pPr>
        <w:spacing w:after="0"/>
        <w:ind w:left="0"/>
        <w:jc w:val="both"/>
      </w:pPr>
      <w:r>
        <w:rPr>
          <w:rFonts w:ascii="Times New Roman"/>
          <w:b w:val="false"/>
          <w:i w:val="false"/>
          <w:color w:val="000000"/>
          <w:sz w:val="28"/>
        </w:rPr>
        <w:t>
      В случае если по результатам повторной проверки комплектности представленных материалов выявлено, что заявитель не устранил ранее указанные замечания или представил неполный пакет документов, МИО в течение 5 (пяти) рабочих дней со дня поступления материалов и документов направляет уведомление об отклонении с указанием причин.</w:t>
      </w:r>
    </w:p>
    <w:bookmarkEnd w:id="32"/>
    <w:bookmarkStart w:name="z41" w:id="33"/>
    <w:p>
      <w:pPr>
        <w:spacing w:after="0"/>
        <w:ind w:left="0"/>
        <w:jc w:val="both"/>
      </w:pPr>
      <w:r>
        <w:rPr>
          <w:rFonts w:ascii="Times New Roman"/>
          <w:b w:val="false"/>
          <w:i w:val="false"/>
          <w:color w:val="000000"/>
          <w:sz w:val="28"/>
        </w:rPr>
        <w:t>
      При отклонении заявка не рассматривается в рамках текущего периода приема заявок. Следующая подача заявки допускается не ранее следующего календарного года при условии представления полного пакета документов согласно приложению 2 к настоящим Правилам.</w:t>
      </w:r>
    </w:p>
    <w:bookmarkEnd w:id="33"/>
    <w:bookmarkStart w:name="z42" w:id="34"/>
    <w:p>
      <w:pPr>
        <w:spacing w:after="0"/>
        <w:ind w:left="0"/>
        <w:jc w:val="both"/>
      </w:pPr>
      <w:r>
        <w:rPr>
          <w:rFonts w:ascii="Times New Roman"/>
          <w:b w:val="false"/>
          <w:i w:val="false"/>
          <w:color w:val="000000"/>
          <w:sz w:val="28"/>
        </w:rPr>
        <w:t>
      9. После подтверждения комплектности материалов МИО осуществляет предварительный анализ организации здравоохранения или инвестиционного проекта, планирующего к включению в проект регионального перспективного плана, на предмет:</w:t>
      </w:r>
    </w:p>
    <w:bookmarkEnd w:id="34"/>
    <w:bookmarkStart w:name="z43" w:id="35"/>
    <w:p>
      <w:pPr>
        <w:spacing w:after="0"/>
        <w:ind w:left="0"/>
        <w:jc w:val="both"/>
      </w:pPr>
      <w:r>
        <w:rPr>
          <w:rFonts w:ascii="Times New Roman"/>
          <w:b w:val="false"/>
          <w:i w:val="false"/>
          <w:color w:val="000000"/>
          <w:sz w:val="28"/>
        </w:rPr>
        <w:t xml:space="preserve">
      1) соответствия государственному нормативу сети организаций здравоохранения (за исключением субъектов частного предпринимательства),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 - 133/2020 (зарегистрирован в Реестре государственной регистрации нормативных правовых актов № 21452);</w:t>
      </w:r>
    </w:p>
    <w:bookmarkEnd w:id="35"/>
    <w:bookmarkStart w:name="z44" w:id="36"/>
    <w:p>
      <w:pPr>
        <w:spacing w:after="0"/>
        <w:ind w:left="0"/>
        <w:jc w:val="both"/>
      </w:pPr>
      <w:r>
        <w:rPr>
          <w:rFonts w:ascii="Times New Roman"/>
          <w:b w:val="false"/>
          <w:i w:val="false"/>
          <w:color w:val="000000"/>
          <w:sz w:val="28"/>
        </w:rPr>
        <w:t>
      2) наличия либо отсутствия дефицита мощностей на территории (в зоне) обслуживания, а также достаточности инфраструктуры, определяемой исходя из потребности населения и мощности объектов здравоохранения согласно приложению 3 к настоящим Правилам;</w:t>
      </w:r>
    </w:p>
    <w:bookmarkEnd w:id="36"/>
    <w:bookmarkStart w:name="z45" w:id="37"/>
    <w:p>
      <w:pPr>
        <w:spacing w:after="0"/>
        <w:ind w:left="0"/>
        <w:jc w:val="both"/>
      </w:pPr>
      <w:r>
        <w:rPr>
          <w:rFonts w:ascii="Times New Roman"/>
          <w:b w:val="false"/>
          <w:i w:val="false"/>
          <w:color w:val="000000"/>
          <w:sz w:val="28"/>
        </w:rPr>
        <w:t>
      3) соответствия параметров демографическому прогнозу;</w:t>
      </w:r>
    </w:p>
    <w:bookmarkEnd w:id="37"/>
    <w:bookmarkStart w:name="z46" w:id="38"/>
    <w:p>
      <w:pPr>
        <w:spacing w:after="0"/>
        <w:ind w:left="0"/>
        <w:jc w:val="both"/>
      </w:pPr>
      <w:r>
        <w:rPr>
          <w:rFonts w:ascii="Times New Roman"/>
          <w:b w:val="false"/>
          <w:i w:val="false"/>
          <w:color w:val="000000"/>
          <w:sz w:val="28"/>
        </w:rPr>
        <w:t>
      4) наличия либо отсутствия дублирования действующих и ранее включенных в региональный перспективный план мощностей.</w:t>
      </w:r>
    </w:p>
    <w:bookmarkEnd w:id="38"/>
    <w:bookmarkStart w:name="z47" w:id="39"/>
    <w:p>
      <w:pPr>
        <w:spacing w:after="0"/>
        <w:ind w:left="0"/>
        <w:jc w:val="both"/>
      </w:pPr>
      <w:r>
        <w:rPr>
          <w:rFonts w:ascii="Times New Roman"/>
          <w:b w:val="false"/>
          <w:i w:val="false"/>
          <w:color w:val="000000"/>
          <w:sz w:val="28"/>
        </w:rPr>
        <w:t>
      10. По результатам предварительного анализа МИО в течение 15 (пятнадцати) рабочих дней со дня поступления заявки направляет заявителю письменное уведомление о принятом решении на предварительном этапе, содержащее один из следующих статусов:</w:t>
      </w:r>
    </w:p>
    <w:bookmarkEnd w:id="39"/>
    <w:bookmarkStart w:name="z48" w:id="40"/>
    <w:p>
      <w:pPr>
        <w:spacing w:after="0"/>
        <w:ind w:left="0"/>
        <w:jc w:val="both"/>
      </w:pPr>
      <w:r>
        <w:rPr>
          <w:rFonts w:ascii="Times New Roman"/>
          <w:b w:val="false"/>
          <w:i w:val="false"/>
          <w:color w:val="000000"/>
          <w:sz w:val="28"/>
        </w:rPr>
        <w:t>
      1) признан соответствующим установленным требованиям и включен в проект регионального перспективного плана для последующей оценки и согласования согласно настоящим Правилам;</w:t>
      </w:r>
    </w:p>
    <w:bookmarkEnd w:id="40"/>
    <w:bookmarkStart w:name="z49" w:id="41"/>
    <w:p>
      <w:pPr>
        <w:spacing w:after="0"/>
        <w:ind w:left="0"/>
        <w:jc w:val="both"/>
      </w:pPr>
      <w:r>
        <w:rPr>
          <w:rFonts w:ascii="Times New Roman"/>
          <w:b w:val="false"/>
          <w:i w:val="false"/>
          <w:color w:val="000000"/>
          <w:sz w:val="28"/>
        </w:rPr>
        <w:t>
      2) требует уточнения отдельных расчетов или представления дополнительных материалов;</w:t>
      </w:r>
    </w:p>
    <w:bookmarkEnd w:id="41"/>
    <w:bookmarkStart w:name="z50" w:id="42"/>
    <w:p>
      <w:pPr>
        <w:spacing w:after="0"/>
        <w:ind w:left="0"/>
        <w:jc w:val="both"/>
      </w:pPr>
      <w:r>
        <w:rPr>
          <w:rFonts w:ascii="Times New Roman"/>
          <w:b w:val="false"/>
          <w:i w:val="false"/>
          <w:color w:val="000000"/>
          <w:sz w:val="28"/>
        </w:rPr>
        <w:t>
      3) признан несоответствующим для включения в проект регионального перспективного плана.</w:t>
      </w:r>
    </w:p>
    <w:bookmarkEnd w:id="42"/>
    <w:bookmarkStart w:name="z51" w:id="43"/>
    <w:p>
      <w:pPr>
        <w:spacing w:after="0"/>
        <w:ind w:left="0"/>
        <w:jc w:val="both"/>
      </w:pPr>
      <w:r>
        <w:rPr>
          <w:rFonts w:ascii="Times New Roman"/>
          <w:b w:val="false"/>
          <w:i w:val="false"/>
          <w:color w:val="000000"/>
          <w:sz w:val="28"/>
        </w:rPr>
        <w:t>
      В случае принятия решения о включении организации здравоохранения или инвестиционного проекта в проект регионального перспективного плана МИО направляет соответствующее уведомление заявителю.</w:t>
      </w:r>
    </w:p>
    <w:bookmarkEnd w:id="43"/>
    <w:bookmarkStart w:name="z52" w:id="44"/>
    <w:p>
      <w:pPr>
        <w:spacing w:after="0"/>
        <w:ind w:left="0"/>
        <w:jc w:val="both"/>
      </w:pPr>
      <w:r>
        <w:rPr>
          <w:rFonts w:ascii="Times New Roman"/>
          <w:b w:val="false"/>
          <w:i w:val="false"/>
          <w:color w:val="000000"/>
          <w:sz w:val="28"/>
        </w:rPr>
        <w:t xml:space="preserve">
      Проекты, признанные несоответствующими на предварительном этапе, подлежат мотивированному отказу с указанием оснований, предусмотренных настоящими Правилами. </w:t>
      </w:r>
    </w:p>
    <w:bookmarkEnd w:id="44"/>
    <w:bookmarkStart w:name="z53" w:id="45"/>
    <w:p>
      <w:pPr>
        <w:spacing w:after="0"/>
        <w:ind w:left="0"/>
        <w:jc w:val="both"/>
      </w:pPr>
      <w:r>
        <w:rPr>
          <w:rFonts w:ascii="Times New Roman"/>
          <w:b w:val="false"/>
          <w:i w:val="false"/>
          <w:color w:val="000000"/>
          <w:sz w:val="28"/>
        </w:rPr>
        <w:t>
      Заявитель вправе представить повторную заявку в следующем периоде приема с учетом устранения замечаний либо обратиться с письменным обращением о пересмотре решения в течение 5 (пяти) рабочих дней со дня получения уведомления об отказе.</w:t>
      </w:r>
    </w:p>
    <w:bookmarkEnd w:id="45"/>
    <w:bookmarkStart w:name="z54" w:id="46"/>
    <w:p>
      <w:pPr>
        <w:spacing w:after="0"/>
        <w:ind w:left="0"/>
        <w:jc w:val="both"/>
      </w:pPr>
      <w:r>
        <w:rPr>
          <w:rFonts w:ascii="Times New Roman"/>
          <w:b w:val="false"/>
          <w:i w:val="false"/>
          <w:color w:val="000000"/>
          <w:sz w:val="28"/>
        </w:rPr>
        <w:t>
      11. МИО направляет разработанный проект регионального перспективного плана посредством электронного документооборота на рассмотрение Национальному оператору с приложением следующих материалов:</w:t>
      </w:r>
    </w:p>
    <w:bookmarkEnd w:id="46"/>
    <w:bookmarkStart w:name="z55" w:id="47"/>
    <w:p>
      <w:pPr>
        <w:spacing w:after="0"/>
        <w:ind w:left="0"/>
        <w:jc w:val="both"/>
      </w:pPr>
      <w:r>
        <w:rPr>
          <w:rFonts w:ascii="Times New Roman"/>
          <w:b w:val="false"/>
          <w:i w:val="false"/>
          <w:color w:val="000000"/>
          <w:sz w:val="28"/>
        </w:rPr>
        <w:t>
      1) пояснительная записка к проекту регионального перспективного плана с детальным обоснованием по всем мероприятиям;</w:t>
      </w:r>
    </w:p>
    <w:bookmarkEnd w:id="47"/>
    <w:bookmarkStart w:name="z56" w:id="48"/>
    <w:p>
      <w:pPr>
        <w:spacing w:after="0"/>
        <w:ind w:left="0"/>
        <w:jc w:val="both"/>
      </w:pPr>
      <w:r>
        <w:rPr>
          <w:rFonts w:ascii="Times New Roman"/>
          <w:b w:val="false"/>
          <w:i w:val="false"/>
          <w:color w:val="000000"/>
          <w:sz w:val="28"/>
        </w:rPr>
        <w:t>
      2) заявки о включении организации здравоохранения либо инвестиционного проекта в региональный перспективный план с приложением полного комплекта документов, а также результатов анализа согласно пункту 10 настоящих Правил и сведения о принятых по ним предварительных решений;</w:t>
      </w:r>
    </w:p>
    <w:bookmarkEnd w:id="48"/>
    <w:bookmarkStart w:name="z57" w:id="49"/>
    <w:p>
      <w:pPr>
        <w:spacing w:after="0"/>
        <w:ind w:left="0"/>
        <w:jc w:val="both"/>
      </w:pPr>
      <w:r>
        <w:rPr>
          <w:rFonts w:ascii="Times New Roman"/>
          <w:b w:val="false"/>
          <w:i w:val="false"/>
          <w:color w:val="000000"/>
          <w:sz w:val="28"/>
        </w:rPr>
        <w:t xml:space="preserve">
      3) сведения о численности населения за последние 5 (пять) лет согласно приложению 3 к Инструкции по осуществлению мониторинга и анализа социально-экономического развития сельских населенных пунктов, утвержденной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регионального развития Республики Казахстан от 24 сентября 2013 года № 239/ОД (зарегистрирован в Реестре государственной регистрации нормативных правовых актов № 8851);</w:t>
      </w:r>
    </w:p>
    <w:bookmarkEnd w:id="49"/>
    <w:bookmarkStart w:name="z58" w:id="50"/>
    <w:p>
      <w:pPr>
        <w:spacing w:after="0"/>
        <w:ind w:left="0"/>
        <w:jc w:val="both"/>
      </w:pPr>
      <w:r>
        <w:rPr>
          <w:rFonts w:ascii="Times New Roman"/>
          <w:b w:val="false"/>
          <w:i w:val="false"/>
          <w:color w:val="000000"/>
          <w:sz w:val="28"/>
        </w:rPr>
        <w:t xml:space="preserve">
      4) отчет организации здравоохранения за последние 3 (три) года согласно приложению 19, а также отчет о сети и деятельности организаций здравоохранения за последние 3 (три) года согласно </w:t>
      </w:r>
      <w:r>
        <w:rPr>
          <w:rFonts w:ascii="Times New Roman"/>
          <w:b w:val="false"/>
          <w:i w:val="false"/>
          <w:color w:val="000000"/>
          <w:sz w:val="28"/>
        </w:rPr>
        <w:t>приложению 26</w:t>
      </w:r>
      <w:r>
        <w:rPr>
          <w:rFonts w:ascii="Times New Roman"/>
          <w:b w:val="false"/>
          <w:i w:val="false"/>
          <w:color w:val="000000"/>
          <w:sz w:val="28"/>
        </w:rPr>
        <w:t xml:space="preserve"> к приказу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 21879);</w:t>
      </w:r>
    </w:p>
    <w:bookmarkEnd w:id="50"/>
    <w:bookmarkStart w:name="z59" w:id="51"/>
    <w:p>
      <w:pPr>
        <w:spacing w:after="0"/>
        <w:ind w:left="0"/>
        <w:jc w:val="both"/>
      </w:pPr>
      <w:r>
        <w:rPr>
          <w:rFonts w:ascii="Times New Roman"/>
          <w:b w:val="false"/>
          <w:i w:val="false"/>
          <w:color w:val="000000"/>
          <w:sz w:val="28"/>
        </w:rPr>
        <w:t>
      5) документы и материалы по перспективам развития региона (план территориального развития; планы развития столицы, области, города республиканского значения др.);</w:t>
      </w:r>
    </w:p>
    <w:bookmarkEnd w:id="51"/>
    <w:bookmarkStart w:name="z60" w:id="52"/>
    <w:p>
      <w:pPr>
        <w:spacing w:after="0"/>
        <w:ind w:left="0"/>
        <w:jc w:val="both"/>
      </w:pPr>
      <w:r>
        <w:rPr>
          <w:rFonts w:ascii="Times New Roman"/>
          <w:b w:val="false"/>
          <w:i w:val="false"/>
          <w:color w:val="000000"/>
          <w:sz w:val="28"/>
        </w:rPr>
        <w:t xml:space="preserve">
      6) отчет об исполнении плана финансирования по форме 4-20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составления и предоставления бюджетной отчетности, утвержденным приказом Министра финансов Республики Казахстан от 28 мая 2025 года № 262.</w:t>
      </w:r>
    </w:p>
    <w:bookmarkEnd w:id="52"/>
    <w:bookmarkStart w:name="z61" w:id="53"/>
    <w:p>
      <w:pPr>
        <w:spacing w:after="0"/>
        <w:ind w:left="0"/>
        <w:jc w:val="both"/>
      </w:pPr>
      <w:r>
        <w:rPr>
          <w:rFonts w:ascii="Times New Roman"/>
          <w:b w:val="false"/>
          <w:i w:val="false"/>
          <w:color w:val="000000"/>
          <w:sz w:val="28"/>
        </w:rPr>
        <w:t>
      МИО обеспечивает своевременность, достоверность, полноту и качество предоставленных документов в соответствии с действующим законодательством Республики Казахстан и настоящими Правилами.</w:t>
      </w:r>
    </w:p>
    <w:bookmarkEnd w:id="53"/>
    <w:bookmarkStart w:name="z62" w:id="54"/>
    <w:p>
      <w:pPr>
        <w:spacing w:after="0"/>
        <w:ind w:left="0"/>
        <w:jc w:val="both"/>
      </w:pPr>
      <w:r>
        <w:rPr>
          <w:rFonts w:ascii="Times New Roman"/>
          <w:b w:val="false"/>
          <w:i w:val="false"/>
          <w:color w:val="000000"/>
          <w:sz w:val="28"/>
        </w:rPr>
        <w:t>
      12. В случае представления МИО неполного пакета документов, указанных в пункте 11 настоящих Правил, Национальный оператор в течение 5 (пяти) рабочих дней со дня поступления документов направляет уведомление в произвольной форме о несоответствии критериям, установленным настоящими Правилами в рассмотрении проекта регионального перспективного плана с указанием информации о недостающем(их) документе(ах).</w:t>
      </w:r>
    </w:p>
    <w:bookmarkEnd w:id="54"/>
    <w:bookmarkStart w:name="z63" w:id="55"/>
    <w:p>
      <w:pPr>
        <w:spacing w:after="0"/>
        <w:ind w:left="0"/>
        <w:jc w:val="both"/>
      </w:pPr>
      <w:r>
        <w:rPr>
          <w:rFonts w:ascii="Times New Roman"/>
          <w:b w:val="false"/>
          <w:i w:val="false"/>
          <w:color w:val="000000"/>
          <w:sz w:val="28"/>
        </w:rPr>
        <w:t>
      13. МИО в течение 5 (пяти) рабочих дней со дня получения уведомления устраняет замечания и повторно вносит проект регионального перспективного плана с приложением документов, указанных в пункте 11 настоящих Правил.</w:t>
      </w:r>
    </w:p>
    <w:bookmarkEnd w:id="55"/>
    <w:bookmarkStart w:name="z64" w:id="56"/>
    <w:p>
      <w:pPr>
        <w:spacing w:after="0"/>
        <w:ind w:left="0"/>
        <w:jc w:val="both"/>
      </w:pPr>
      <w:r>
        <w:rPr>
          <w:rFonts w:ascii="Times New Roman"/>
          <w:b w:val="false"/>
          <w:i w:val="false"/>
          <w:color w:val="000000"/>
          <w:sz w:val="28"/>
        </w:rPr>
        <w:t>
      14. При рассмотрении проекта регионального перспективного плана Национальный оператор:</w:t>
      </w:r>
    </w:p>
    <w:bookmarkEnd w:id="56"/>
    <w:bookmarkStart w:name="z65" w:id="57"/>
    <w:p>
      <w:pPr>
        <w:spacing w:after="0"/>
        <w:ind w:left="0"/>
        <w:jc w:val="both"/>
      </w:pPr>
      <w:r>
        <w:rPr>
          <w:rFonts w:ascii="Times New Roman"/>
          <w:b w:val="false"/>
          <w:i w:val="false"/>
          <w:color w:val="000000"/>
          <w:sz w:val="28"/>
        </w:rPr>
        <w:t>
      1) осуществляет оценку полноты и качества представленной информации, а также заполнения информации в проекте регионального перспективного плана;</w:t>
      </w:r>
    </w:p>
    <w:bookmarkEnd w:id="57"/>
    <w:bookmarkStart w:name="z66" w:id="58"/>
    <w:p>
      <w:pPr>
        <w:spacing w:after="0"/>
        <w:ind w:left="0"/>
        <w:jc w:val="both"/>
      </w:pPr>
      <w:r>
        <w:rPr>
          <w:rFonts w:ascii="Times New Roman"/>
          <w:b w:val="false"/>
          <w:i w:val="false"/>
          <w:color w:val="000000"/>
          <w:sz w:val="28"/>
        </w:rPr>
        <w:t>
      2) проводит анализ демографических показателей региона, включая прогноз численности и структуры населения на планируемый период;</w:t>
      </w:r>
    </w:p>
    <w:bookmarkEnd w:id="58"/>
    <w:bookmarkStart w:name="z67" w:id="59"/>
    <w:p>
      <w:pPr>
        <w:spacing w:after="0"/>
        <w:ind w:left="0"/>
        <w:jc w:val="both"/>
      </w:pPr>
      <w:r>
        <w:rPr>
          <w:rFonts w:ascii="Times New Roman"/>
          <w:b w:val="false"/>
          <w:i w:val="false"/>
          <w:color w:val="000000"/>
          <w:sz w:val="28"/>
        </w:rPr>
        <w:t>
      3) анализирует показатели состояния здоровья населения;</w:t>
      </w:r>
    </w:p>
    <w:bookmarkEnd w:id="59"/>
    <w:bookmarkStart w:name="z68" w:id="60"/>
    <w:p>
      <w:pPr>
        <w:spacing w:after="0"/>
        <w:ind w:left="0"/>
        <w:jc w:val="both"/>
      </w:pPr>
      <w:r>
        <w:rPr>
          <w:rFonts w:ascii="Times New Roman"/>
          <w:b w:val="false"/>
          <w:i w:val="false"/>
          <w:color w:val="000000"/>
          <w:sz w:val="28"/>
        </w:rPr>
        <w:t>
      4) оценивает показатели основной деятельности организаций здравоохранения, включая уровень загрузки, коэффициенты использования мощностей и наличие резервов;</w:t>
      </w:r>
    </w:p>
    <w:bookmarkEnd w:id="60"/>
    <w:bookmarkStart w:name="z69" w:id="61"/>
    <w:p>
      <w:pPr>
        <w:spacing w:after="0"/>
        <w:ind w:left="0"/>
        <w:jc w:val="both"/>
      </w:pPr>
      <w:r>
        <w:rPr>
          <w:rFonts w:ascii="Times New Roman"/>
          <w:b w:val="false"/>
          <w:i w:val="false"/>
          <w:color w:val="000000"/>
          <w:sz w:val="28"/>
        </w:rPr>
        <w:t xml:space="preserve">
      5) проводит анализ действующей и планируемой сети организаций здравоохранения на соответствие государственному нормативу сети организаций здравоохранения,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 - 133/2020 (зарегистрирован в Реестре государственной регистрации нормативных правовых актов № 21452);</w:t>
      </w:r>
    </w:p>
    <w:bookmarkEnd w:id="61"/>
    <w:bookmarkStart w:name="z70" w:id="62"/>
    <w:p>
      <w:pPr>
        <w:spacing w:after="0"/>
        <w:ind w:left="0"/>
        <w:jc w:val="both"/>
      </w:pPr>
      <w:r>
        <w:rPr>
          <w:rFonts w:ascii="Times New Roman"/>
          <w:b w:val="false"/>
          <w:i w:val="false"/>
          <w:color w:val="000000"/>
          <w:sz w:val="28"/>
        </w:rPr>
        <w:t>
      6) проводит анализ состояния действующей инфраструктуры здравоохранения;</w:t>
      </w:r>
    </w:p>
    <w:bookmarkEnd w:id="62"/>
    <w:bookmarkStart w:name="z71" w:id="63"/>
    <w:p>
      <w:pPr>
        <w:spacing w:after="0"/>
        <w:ind w:left="0"/>
        <w:jc w:val="both"/>
      </w:pPr>
      <w:r>
        <w:rPr>
          <w:rFonts w:ascii="Times New Roman"/>
          <w:b w:val="false"/>
          <w:i w:val="false"/>
          <w:color w:val="000000"/>
          <w:sz w:val="28"/>
        </w:rPr>
        <w:t>
      7) определяет наличие либо отсутствие долгосрочного дефицита мощностей по видам и профилям медицинской помощи;</w:t>
      </w:r>
    </w:p>
    <w:bookmarkEnd w:id="63"/>
    <w:bookmarkStart w:name="z72" w:id="64"/>
    <w:p>
      <w:pPr>
        <w:spacing w:after="0"/>
        <w:ind w:left="0"/>
        <w:jc w:val="both"/>
      </w:pPr>
      <w:r>
        <w:rPr>
          <w:rFonts w:ascii="Times New Roman"/>
          <w:b w:val="false"/>
          <w:i w:val="false"/>
          <w:color w:val="000000"/>
          <w:sz w:val="28"/>
        </w:rPr>
        <w:t>
      8) оценивает прогнозную загрузку действующих и планируемых организаций здравоохранения, с учетом включенных ранее проектов;</w:t>
      </w:r>
    </w:p>
    <w:bookmarkEnd w:id="64"/>
    <w:bookmarkStart w:name="z73" w:id="65"/>
    <w:p>
      <w:pPr>
        <w:spacing w:after="0"/>
        <w:ind w:left="0"/>
        <w:jc w:val="both"/>
      </w:pPr>
      <w:r>
        <w:rPr>
          <w:rFonts w:ascii="Times New Roman"/>
          <w:b w:val="false"/>
          <w:i w:val="false"/>
          <w:color w:val="000000"/>
          <w:sz w:val="28"/>
        </w:rPr>
        <w:t>
      9) осуществляет оценку планируемых мероприятий проекта регионального перспективного плана с учетом демографических показателей, показателей состояния здоровья населения, показателей деятельности организаций здравоохранения.</w:t>
      </w:r>
    </w:p>
    <w:bookmarkEnd w:id="65"/>
    <w:bookmarkStart w:name="z74" w:id="66"/>
    <w:p>
      <w:pPr>
        <w:spacing w:after="0"/>
        <w:ind w:left="0"/>
        <w:jc w:val="both"/>
      </w:pPr>
      <w:r>
        <w:rPr>
          <w:rFonts w:ascii="Times New Roman"/>
          <w:b w:val="false"/>
          <w:i w:val="false"/>
          <w:color w:val="000000"/>
          <w:sz w:val="28"/>
        </w:rPr>
        <w:t>
      15. Срок рассмотрения проекта регионального перспективного плана составляет 20 (двадцать) рабочих дней со дня его поступления посредством электронного документооборота.</w:t>
      </w:r>
    </w:p>
    <w:bookmarkEnd w:id="66"/>
    <w:bookmarkStart w:name="z75" w:id="67"/>
    <w:p>
      <w:pPr>
        <w:spacing w:after="0"/>
        <w:ind w:left="0"/>
        <w:jc w:val="both"/>
      </w:pPr>
      <w:r>
        <w:rPr>
          <w:rFonts w:ascii="Times New Roman"/>
          <w:b w:val="false"/>
          <w:i w:val="false"/>
          <w:color w:val="000000"/>
          <w:sz w:val="28"/>
        </w:rPr>
        <w:t>
      16. По результатам рассмотрения представленных документов Национальный оператор посредством электронного документооборота направляет в МИО информацию об оценке проекта регионального перспективного плана по форме согласно приложению 4 к настоящим Правилам (далее – Информация об оценке проекта).</w:t>
      </w:r>
    </w:p>
    <w:bookmarkEnd w:id="67"/>
    <w:bookmarkStart w:name="z76" w:id="68"/>
    <w:p>
      <w:pPr>
        <w:spacing w:after="0"/>
        <w:ind w:left="0"/>
        <w:jc w:val="both"/>
      </w:pPr>
      <w:r>
        <w:rPr>
          <w:rFonts w:ascii="Times New Roman"/>
          <w:b w:val="false"/>
          <w:i w:val="false"/>
          <w:color w:val="000000"/>
          <w:sz w:val="28"/>
        </w:rPr>
        <w:t>
      17. МИО в течение 10 (десяти) рабочих дней со дня получения замечаний осуществляет доработку проекта регионального перспективного плана и направляет на повторное рассмотрение Национальному оператору.</w:t>
      </w:r>
    </w:p>
    <w:bookmarkEnd w:id="68"/>
    <w:bookmarkStart w:name="z77" w:id="69"/>
    <w:p>
      <w:pPr>
        <w:spacing w:after="0"/>
        <w:ind w:left="0"/>
        <w:jc w:val="both"/>
      </w:pPr>
      <w:r>
        <w:rPr>
          <w:rFonts w:ascii="Times New Roman"/>
          <w:b w:val="false"/>
          <w:i w:val="false"/>
          <w:color w:val="000000"/>
          <w:sz w:val="28"/>
        </w:rPr>
        <w:t>
      В случае выставления повторных замечаний к проекту регионального перспективного плана Национальный оператор информирует уполномоченный орган для принятия соответствующих мер в отношении должностных лиц МИО в соответствии с Трудовым Кодексом Республики Казахстан.</w:t>
      </w:r>
    </w:p>
    <w:bookmarkEnd w:id="69"/>
    <w:bookmarkStart w:name="z78" w:id="70"/>
    <w:p>
      <w:pPr>
        <w:spacing w:after="0"/>
        <w:ind w:left="0"/>
        <w:jc w:val="both"/>
      </w:pPr>
      <w:r>
        <w:rPr>
          <w:rFonts w:ascii="Times New Roman"/>
          <w:b w:val="false"/>
          <w:i w:val="false"/>
          <w:color w:val="000000"/>
          <w:sz w:val="28"/>
        </w:rPr>
        <w:t>
      18. При отсутствии замечаний Национального оператора, МИО посредством электронного документооборота в течение 3 (трех) рабочих дней со дня получения от Национального оператора Информации об оценке проекта направляет для согласования в уполномоченный орган проект регионального перспективного плана с приложением Информации об оценке проекта.</w:t>
      </w:r>
    </w:p>
    <w:bookmarkEnd w:id="70"/>
    <w:bookmarkStart w:name="z79" w:id="71"/>
    <w:p>
      <w:pPr>
        <w:spacing w:after="0"/>
        <w:ind w:left="0"/>
        <w:jc w:val="both"/>
      </w:pPr>
      <w:r>
        <w:rPr>
          <w:rFonts w:ascii="Times New Roman"/>
          <w:b w:val="false"/>
          <w:i w:val="false"/>
          <w:color w:val="000000"/>
          <w:sz w:val="28"/>
        </w:rPr>
        <w:t>
      19. Согласование проекта регионального перспективного плана осуществляется уполномоченным органом в течение 10 (десяти) рабочих дней со дня его поступления посредством электронного документооборота.</w:t>
      </w:r>
    </w:p>
    <w:bookmarkEnd w:id="71"/>
    <w:bookmarkStart w:name="z80" w:id="72"/>
    <w:p>
      <w:pPr>
        <w:spacing w:after="0"/>
        <w:ind w:left="0"/>
        <w:jc w:val="both"/>
      </w:pPr>
      <w:r>
        <w:rPr>
          <w:rFonts w:ascii="Times New Roman"/>
          <w:b w:val="false"/>
          <w:i w:val="false"/>
          <w:color w:val="000000"/>
          <w:sz w:val="28"/>
        </w:rPr>
        <w:t>
      20. Проект регионального перспективного плана не позднее 10 (десяти) рабочих дней со дня согласования уполномоченным органом утверждается решением МИО и размещается на официальном интернет-ресурсе МИО.</w:t>
      </w:r>
    </w:p>
    <w:bookmarkEnd w:id="72"/>
    <w:bookmarkStart w:name="z81" w:id="73"/>
    <w:p>
      <w:pPr>
        <w:spacing w:after="0"/>
        <w:ind w:left="0"/>
        <w:jc w:val="both"/>
      </w:pPr>
      <w:r>
        <w:rPr>
          <w:rFonts w:ascii="Times New Roman"/>
          <w:b w:val="false"/>
          <w:i w:val="false"/>
          <w:color w:val="000000"/>
          <w:sz w:val="28"/>
        </w:rPr>
        <w:t>
      21. Региональный перспективный план в течение 3 (трех) рабочих дней со дня утверждения направляется посредством электронного документооборота в уполномоченный орган и Национальному оператору.</w:t>
      </w:r>
    </w:p>
    <w:bookmarkEnd w:id="73"/>
    <w:bookmarkStart w:name="z82" w:id="74"/>
    <w:p>
      <w:pPr>
        <w:spacing w:after="0"/>
        <w:ind w:left="0"/>
        <w:jc w:val="both"/>
      </w:pPr>
      <w:r>
        <w:rPr>
          <w:rFonts w:ascii="Times New Roman"/>
          <w:b w:val="false"/>
          <w:i w:val="false"/>
          <w:color w:val="000000"/>
          <w:sz w:val="28"/>
        </w:rPr>
        <w:t>
      22. МИО ежеквартально не позднее 5 (пятого) числа месяца, следующего за отчетным периодом, предоставляет Национальному оператору информацию о ходе исполнения регионального перспективного плана согласно приложению 5 к настоящим Правилам.</w:t>
      </w:r>
    </w:p>
    <w:bookmarkEnd w:id="74"/>
    <w:bookmarkStart w:name="z83" w:id="75"/>
    <w:p>
      <w:pPr>
        <w:spacing w:after="0"/>
        <w:ind w:left="0"/>
        <w:jc w:val="both"/>
      </w:pPr>
      <w:r>
        <w:rPr>
          <w:rFonts w:ascii="Times New Roman"/>
          <w:b w:val="false"/>
          <w:i w:val="false"/>
          <w:color w:val="000000"/>
          <w:sz w:val="28"/>
        </w:rPr>
        <w:t>
      23. Национальный оператор формирует Сводный отчет по мониторингу исполнения региональных перспективных планов по форме согласно приложению 5 к настоящим Правилам.</w:t>
      </w:r>
    </w:p>
    <w:bookmarkEnd w:id="75"/>
    <w:bookmarkStart w:name="z84" w:id="76"/>
    <w:p>
      <w:pPr>
        <w:spacing w:after="0"/>
        <w:ind w:left="0"/>
        <w:jc w:val="both"/>
      </w:pPr>
      <w:r>
        <w:rPr>
          <w:rFonts w:ascii="Times New Roman"/>
          <w:b w:val="false"/>
          <w:i w:val="false"/>
          <w:color w:val="000000"/>
          <w:sz w:val="28"/>
        </w:rPr>
        <w:t>
      Сводный отчет по мониторингу исполнения региональных перспективных планов направляется Национальным оператором в уполномоченный орган ежеквартально, не позднее 10 (десятого) числа второго месяца, следующего за отчетным кварталом.</w:t>
      </w:r>
    </w:p>
    <w:bookmarkEnd w:id="76"/>
    <w:bookmarkStart w:name="z85" w:id="77"/>
    <w:p>
      <w:pPr>
        <w:spacing w:after="0"/>
        <w:ind w:left="0"/>
        <w:jc w:val="both"/>
      </w:pPr>
      <w:r>
        <w:rPr>
          <w:rFonts w:ascii="Times New Roman"/>
          <w:b w:val="false"/>
          <w:i w:val="false"/>
          <w:color w:val="000000"/>
          <w:sz w:val="28"/>
        </w:rPr>
        <w:t>
      24. Пересмотр (актуализация) регионального перспективного плана осуществляется МИО не чаще одного раза в год в следующих случаях:</w:t>
      </w:r>
    </w:p>
    <w:bookmarkEnd w:id="77"/>
    <w:bookmarkStart w:name="z86" w:id="78"/>
    <w:p>
      <w:pPr>
        <w:spacing w:after="0"/>
        <w:ind w:left="0"/>
        <w:jc w:val="both"/>
      </w:pPr>
      <w:r>
        <w:rPr>
          <w:rFonts w:ascii="Times New Roman"/>
          <w:b w:val="false"/>
          <w:i w:val="false"/>
          <w:color w:val="000000"/>
          <w:sz w:val="28"/>
        </w:rPr>
        <w:t>
      1) на основании заявок заявителей, поданных по форме согласно приложению 2 к настоящим Правилам;</w:t>
      </w:r>
    </w:p>
    <w:bookmarkEnd w:id="78"/>
    <w:bookmarkStart w:name="z87" w:id="79"/>
    <w:p>
      <w:pPr>
        <w:spacing w:after="0"/>
        <w:ind w:left="0"/>
        <w:jc w:val="both"/>
      </w:pPr>
      <w:r>
        <w:rPr>
          <w:rFonts w:ascii="Times New Roman"/>
          <w:b w:val="false"/>
          <w:i w:val="false"/>
          <w:color w:val="000000"/>
          <w:sz w:val="28"/>
        </w:rPr>
        <w:t>
      2) по инициативе МИО, уполномоченного органа либо Национального оператора в одном из следующих случаев:</w:t>
      </w:r>
    </w:p>
    <w:bookmarkEnd w:id="79"/>
    <w:bookmarkStart w:name="z88" w:id="80"/>
    <w:p>
      <w:pPr>
        <w:spacing w:after="0"/>
        <w:ind w:left="0"/>
        <w:jc w:val="both"/>
      </w:pPr>
      <w:r>
        <w:rPr>
          <w:rFonts w:ascii="Times New Roman"/>
          <w:b w:val="false"/>
          <w:i w:val="false"/>
          <w:color w:val="000000"/>
          <w:sz w:val="28"/>
        </w:rPr>
        <w:t>
      изменения сроков реализации мероприятий, предусмотренных региональным перспективным планом;</w:t>
      </w:r>
    </w:p>
    <w:bookmarkEnd w:id="80"/>
    <w:bookmarkStart w:name="z89" w:id="81"/>
    <w:p>
      <w:pPr>
        <w:spacing w:after="0"/>
        <w:ind w:left="0"/>
        <w:jc w:val="both"/>
      </w:pPr>
      <w:r>
        <w:rPr>
          <w:rFonts w:ascii="Times New Roman"/>
          <w:b w:val="false"/>
          <w:i w:val="false"/>
          <w:color w:val="000000"/>
          <w:sz w:val="28"/>
        </w:rPr>
        <w:t>
      необходимость реструктуризации сети организаций здравоохранения (открытие, объединение, закрытие, изменение вида медицинской помощи, передача в доверительное управление, отчуждение, приватизация);</w:t>
      </w:r>
    </w:p>
    <w:bookmarkEnd w:id="81"/>
    <w:bookmarkStart w:name="z90" w:id="82"/>
    <w:p>
      <w:pPr>
        <w:spacing w:after="0"/>
        <w:ind w:left="0"/>
        <w:jc w:val="both"/>
      </w:pPr>
      <w:r>
        <w:rPr>
          <w:rFonts w:ascii="Times New Roman"/>
          <w:b w:val="false"/>
          <w:i w:val="false"/>
          <w:color w:val="000000"/>
          <w:sz w:val="28"/>
        </w:rPr>
        <w:t>
      необходимость строительства, реконструкции либо капитального ремонта объектов здравоохранения;</w:t>
      </w:r>
    </w:p>
    <w:bookmarkEnd w:id="82"/>
    <w:bookmarkStart w:name="z91" w:id="83"/>
    <w:p>
      <w:pPr>
        <w:spacing w:after="0"/>
        <w:ind w:left="0"/>
        <w:jc w:val="both"/>
      </w:pPr>
      <w:r>
        <w:rPr>
          <w:rFonts w:ascii="Times New Roman"/>
          <w:b w:val="false"/>
          <w:i w:val="false"/>
          <w:color w:val="000000"/>
          <w:sz w:val="28"/>
        </w:rPr>
        <w:t>
      изменение либо уточнение параметров реализации мероприятий, включая источники финансирования, объемы финансирования, планируемую стоимость и сроки реализации;</w:t>
      </w:r>
    </w:p>
    <w:bookmarkEnd w:id="83"/>
    <w:bookmarkStart w:name="z92" w:id="84"/>
    <w:p>
      <w:pPr>
        <w:spacing w:after="0"/>
        <w:ind w:left="0"/>
        <w:jc w:val="both"/>
      </w:pPr>
      <w:r>
        <w:rPr>
          <w:rFonts w:ascii="Times New Roman"/>
          <w:b w:val="false"/>
          <w:i w:val="false"/>
          <w:color w:val="000000"/>
          <w:sz w:val="28"/>
        </w:rPr>
        <w:t>
      по результатам анализа действующей инфраструктуры здравоохранения и (или) мониторинга исполнения регионального перспективного плана;</w:t>
      </w:r>
    </w:p>
    <w:bookmarkEnd w:id="84"/>
    <w:bookmarkStart w:name="z93" w:id="85"/>
    <w:p>
      <w:pPr>
        <w:spacing w:after="0"/>
        <w:ind w:left="0"/>
        <w:jc w:val="both"/>
      </w:pPr>
      <w:r>
        <w:rPr>
          <w:rFonts w:ascii="Times New Roman"/>
          <w:b w:val="false"/>
          <w:i w:val="false"/>
          <w:color w:val="000000"/>
          <w:sz w:val="28"/>
        </w:rPr>
        <w:t>
      изменение либо вступление в силу нормативных правовых актов и (или) нормативно-технических документов, влияющих на формирование сети организаций здравоохранения.</w:t>
      </w:r>
    </w:p>
    <w:bookmarkEnd w:id="85"/>
    <w:bookmarkStart w:name="z94" w:id="86"/>
    <w:p>
      <w:pPr>
        <w:spacing w:after="0"/>
        <w:ind w:left="0"/>
        <w:jc w:val="both"/>
      </w:pPr>
      <w:r>
        <w:rPr>
          <w:rFonts w:ascii="Times New Roman"/>
          <w:b w:val="false"/>
          <w:i w:val="false"/>
          <w:color w:val="000000"/>
          <w:sz w:val="28"/>
        </w:rPr>
        <w:t>
      25. В случае отсутствия потребности в пересмотре (актуализации) регионального перспективного плана МИО не позднее 15 мая уведомляет (в произвольной форме) уполномоченный орган и Национального оператора об отсутствии необходимости пересмотра (актуализации) регионального перспективного плана.</w:t>
      </w:r>
    </w:p>
    <w:bookmarkEnd w:id="86"/>
    <w:bookmarkStart w:name="z95" w:id="87"/>
    <w:p>
      <w:pPr>
        <w:spacing w:after="0"/>
        <w:ind w:left="0"/>
        <w:jc w:val="both"/>
      </w:pPr>
      <w:r>
        <w:rPr>
          <w:rFonts w:ascii="Times New Roman"/>
          <w:b w:val="false"/>
          <w:i w:val="false"/>
          <w:color w:val="000000"/>
          <w:sz w:val="28"/>
        </w:rPr>
        <w:t>
      26. Пересмотр (актуализация) регионального перспективного плана осуществляется в порядке, предусмотренном настоящей главой.</w:t>
      </w:r>
    </w:p>
    <w:bookmarkEnd w:id="87"/>
    <w:bookmarkStart w:name="z96" w:id="88"/>
    <w:p>
      <w:pPr>
        <w:spacing w:after="0"/>
        <w:ind w:left="0"/>
        <w:jc w:val="left"/>
      </w:pPr>
      <w:r>
        <w:rPr>
          <w:rFonts w:ascii="Times New Roman"/>
          <w:b/>
          <w:i w:val="false"/>
          <w:color w:val="000000"/>
        </w:rPr>
        <w:t xml:space="preserve"> Глава 3. Порядок согласования и утверждения единого перспективного плана</w:t>
      </w:r>
    </w:p>
    <w:bookmarkEnd w:id="88"/>
    <w:bookmarkStart w:name="z97" w:id="89"/>
    <w:p>
      <w:pPr>
        <w:spacing w:after="0"/>
        <w:ind w:left="0"/>
        <w:jc w:val="both"/>
      </w:pPr>
      <w:r>
        <w:rPr>
          <w:rFonts w:ascii="Times New Roman"/>
          <w:b w:val="false"/>
          <w:i w:val="false"/>
          <w:color w:val="000000"/>
          <w:sz w:val="28"/>
        </w:rPr>
        <w:t>
      27. Уполномоченный орган в течение 10 (десяти) рабочих дней со дня предоставления МИО утвержденных региональных перспективных планов формирует единый перспективный план по форме согласно приложению 6 к настоящим Правилам.</w:t>
      </w:r>
    </w:p>
    <w:bookmarkEnd w:id="89"/>
    <w:bookmarkStart w:name="z98" w:id="90"/>
    <w:p>
      <w:pPr>
        <w:spacing w:after="0"/>
        <w:ind w:left="0"/>
        <w:jc w:val="both"/>
      </w:pPr>
      <w:r>
        <w:rPr>
          <w:rFonts w:ascii="Times New Roman"/>
          <w:b w:val="false"/>
          <w:i w:val="false"/>
          <w:color w:val="000000"/>
          <w:sz w:val="28"/>
        </w:rPr>
        <w:t xml:space="preserve">
      28. Сформированный проект единого перспективного плана утверждается уполномоченным органом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Кодекса.</w:t>
      </w:r>
    </w:p>
    <w:bookmarkEnd w:id="90"/>
    <w:bookmarkStart w:name="z99" w:id="91"/>
    <w:p>
      <w:pPr>
        <w:spacing w:after="0"/>
        <w:ind w:left="0"/>
        <w:jc w:val="both"/>
      </w:pPr>
      <w:r>
        <w:rPr>
          <w:rFonts w:ascii="Times New Roman"/>
          <w:b w:val="false"/>
          <w:i w:val="false"/>
          <w:color w:val="000000"/>
          <w:sz w:val="28"/>
        </w:rPr>
        <w:t>
      29. Единый перспективный план размещается на официальном интернет-ресурсе уполномоченного органа в течение 5 (пяти) рабочих дней со дня его утверждения.</w:t>
      </w:r>
    </w:p>
    <w:bookmarkEnd w:id="91"/>
    <w:bookmarkStart w:name="z100" w:id="92"/>
    <w:p>
      <w:pPr>
        <w:spacing w:after="0"/>
        <w:ind w:left="0"/>
        <w:jc w:val="both"/>
      </w:pPr>
      <w:r>
        <w:rPr>
          <w:rFonts w:ascii="Times New Roman"/>
          <w:b w:val="false"/>
          <w:i w:val="false"/>
          <w:color w:val="000000"/>
          <w:sz w:val="28"/>
        </w:rPr>
        <w:t>
      30. Мониторинг реализации единого перспективного плана осуществляется ежеквартально уполномоченным органом.</w:t>
      </w:r>
    </w:p>
    <w:bookmarkEnd w:id="92"/>
    <w:bookmarkStart w:name="z101" w:id="93"/>
    <w:p>
      <w:pPr>
        <w:spacing w:after="0"/>
        <w:ind w:left="0"/>
        <w:jc w:val="both"/>
      </w:pPr>
      <w:r>
        <w:rPr>
          <w:rFonts w:ascii="Times New Roman"/>
          <w:b w:val="false"/>
          <w:i w:val="false"/>
          <w:color w:val="000000"/>
          <w:sz w:val="28"/>
        </w:rPr>
        <w:t>
      31. Единый перспективный план подлежит пересмотру (актуализации) не более одного раза в год в течение второго полугодия.</w:t>
      </w:r>
    </w:p>
    <w:bookmarkEnd w:id="93"/>
    <w:bookmarkStart w:name="z102" w:id="94"/>
    <w:p>
      <w:pPr>
        <w:spacing w:after="0"/>
        <w:ind w:left="0"/>
        <w:jc w:val="both"/>
      </w:pPr>
      <w:r>
        <w:rPr>
          <w:rFonts w:ascii="Times New Roman"/>
          <w:b w:val="false"/>
          <w:i w:val="false"/>
          <w:color w:val="000000"/>
          <w:sz w:val="28"/>
        </w:rPr>
        <w:t>
      32. Настоящие Правила не распространяются на правоотношения, возникшие до введения их в действие.</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единого перспективного</w:t>
            </w:r>
            <w:r>
              <w:br/>
            </w:r>
            <w:r>
              <w:rPr>
                <w:rFonts w:ascii="Times New Roman"/>
                <w:b w:val="false"/>
                <w:i w:val="false"/>
                <w:color w:val="000000"/>
                <w:sz w:val="20"/>
              </w:rPr>
              <w:t>плана развития инфраструктуры</w:t>
            </w:r>
            <w:r>
              <w:br/>
            </w:r>
            <w:r>
              <w:rPr>
                <w:rFonts w:ascii="Times New Roman"/>
                <w:b w:val="false"/>
                <w:i w:val="false"/>
                <w:color w:val="000000"/>
                <w:sz w:val="20"/>
              </w:rPr>
              <w:t>здравоохранения</w:t>
            </w:r>
          </w:p>
        </w:tc>
      </w:tr>
    </w:tbl>
    <w:bookmarkStart w:name="z104" w:id="95"/>
    <w:p>
      <w:pPr>
        <w:spacing w:after="0"/>
        <w:ind w:left="0"/>
        <w:jc w:val="both"/>
      </w:pPr>
      <w:r>
        <w:rPr>
          <w:rFonts w:ascii="Times New Roman"/>
          <w:b w:val="false"/>
          <w:i w:val="false"/>
          <w:color w:val="000000"/>
          <w:sz w:val="28"/>
        </w:rPr>
        <w:t>
      Форма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столицы,</w:t>
            </w:r>
            <w:r>
              <w:br/>
            </w:r>
            <w:r>
              <w:rPr>
                <w:rFonts w:ascii="Times New Roman"/>
                <w:b w:val="false"/>
                <w:i w:val="false"/>
                <w:color w:val="000000"/>
                <w:sz w:val="20"/>
              </w:rPr>
              <w:t xml:space="preserve">области, города </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от "___" __________ 20___ года</w:t>
            </w:r>
            <w:r>
              <w:br/>
            </w:r>
            <w:r>
              <w:rPr>
                <w:rFonts w:ascii="Times New Roman"/>
                <w:b w:val="false"/>
                <w:i w:val="false"/>
                <w:color w:val="000000"/>
                <w:sz w:val="20"/>
              </w:rPr>
              <w:t>№_______</w:t>
            </w:r>
          </w:p>
        </w:tc>
      </w:tr>
    </w:tbl>
    <w:bookmarkStart w:name="z106" w:id="96"/>
    <w:p>
      <w:pPr>
        <w:spacing w:after="0"/>
        <w:ind w:left="0"/>
        <w:jc w:val="left"/>
      </w:pPr>
      <w:r>
        <w:rPr>
          <w:rFonts w:ascii="Times New Roman"/>
          <w:b/>
          <w:i w:val="false"/>
          <w:color w:val="000000"/>
        </w:rPr>
        <w:t xml:space="preserve"> Региональный перспективный план развития инфраструктуры здравоохранения </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(наименование столицы, области, города республиканского значения) </w:t>
      </w:r>
      <w:r>
        <w:br/>
      </w:r>
      <w:r>
        <w:rPr>
          <w:rFonts w:ascii="Times New Roman"/>
          <w:b/>
          <w:i w:val="false"/>
          <w:color w:val="000000"/>
        </w:rPr>
        <w:t>на 20__ - 20 __ годы</w:t>
      </w:r>
    </w:p>
    <w:bookmarkEnd w:id="96"/>
    <w:bookmarkStart w:name="z107" w:id="97"/>
    <w:p>
      <w:pPr>
        <w:spacing w:after="0"/>
        <w:ind w:left="0"/>
        <w:jc w:val="both"/>
      </w:pPr>
      <w:r>
        <w:rPr>
          <w:rFonts w:ascii="Times New Roman"/>
          <w:b w:val="false"/>
          <w:i w:val="false"/>
          <w:color w:val="000000"/>
          <w:sz w:val="28"/>
        </w:rPr>
        <w:t>
      Таблица 1. Организации здравоохранения, оказывающие медицинскую помощь в амбулаторных условиях</w:t>
      </w:r>
    </w:p>
    <w:bookmarkEnd w:id="97"/>
    <w:bookmarkStart w:name="z108" w:id="98"/>
    <w:p>
      <w:pPr>
        <w:spacing w:after="0"/>
        <w:ind w:left="0"/>
        <w:jc w:val="both"/>
      </w:pPr>
      <w:r>
        <w:rPr>
          <w:rFonts w:ascii="Times New Roman"/>
          <w:b w:val="false"/>
          <w:i w:val="false"/>
          <w:color w:val="000000"/>
          <w:sz w:val="28"/>
        </w:rPr>
        <w:t>
      Начало таблицы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объекту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округ/район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населенный пункт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сельского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наименование медицинской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объектов медицинской организации (основной вид деятельности/ вспомогательный вид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объекта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объектов (юридический и фактический адрес)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9" w:id="99"/>
    <w:p>
      <w:pPr>
        <w:spacing w:after="0"/>
        <w:ind w:left="0"/>
        <w:jc w:val="both"/>
      </w:pPr>
      <w:r>
        <w:rPr>
          <w:rFonts w:ascii="Times New Roman"/>
          <w:b w:val="false"/>
          <w:i w:val="false"/>
          <w:color w:val="000000"/>
          <w:sz w:val="28"/>
        </w:rPr>
        <w:t>
      Продолжение таблицы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объекту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Удаленность (км. автомобильных дорог)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на текущий год (чел.)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объекта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мощность объекта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населенного пункта от районного центра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медицинского пункта или фельдшерско-акушерского пункта от обслуживаемой врачебной амбулатории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сельского населенного пункта, в котором отсутствует медицинский объект и (или) МРБП от ближайшего медицинского объекта**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10" w:id="100"/>
    <w:p>
      <w:pPr>
        <w:spacing w:after="0"/>
        <w:ind w:left="0"/>
        <w:jc w:val="both"/>
      </w:pPr>
      <w:r>
        <w:rPr>
          <w:rFonts w:ascii="Times New Roman"/>
          <w:b w:val="false"/>
          <w:i w:val="false"/>
          <w:color w:val="000000"/>
          <w:sz w:val="28"/>
        </w:rPr>
        <w:t>
      Продолжение таблицы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объекту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статус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(типовой/ нетиповой)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объекта кв.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срок службы здания, сооружения согласно СН РК***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проведения последнего капитального ремонта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эффективной эксплуатации до постановки на комплексный капитальный ремонт согласно СН РК****(лет)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численности населения до 20__ года (чел.)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численности прикрепленного населения до 20__ года (чел.)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мощность объекта на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мероприятия по объекту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по планируемому мероприятию</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11" w:id="101"/>
    <w:p>
      <w:pPr>
        <w:spacing w:after="0"/>
        <w:ind w:left="0"/>
        <w:jc w:val="both"/>
      </w:pPr>
      <w:r>
        <w:rPr>
          <w:rFonts w:ascii="Times New Roman"/>
          <w:b w:val="false"/>
          <w:i w:val="false"/>
          <w:color w:val="000000"/>
          <w:sz w:val="28"/>
        </w:rPr>
        <w:t>
      Продолжение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план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потребность в инвестициях на период планирования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инвестиций в разрезе источников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инвестиции, спонсорская помощь и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12" w:id="102"/>
    <w:p>
      <w:pPr>
        <w:spacing w:after="0"/>
        <w:ind w:left="0"/>
        <w:jc w:val="both"/>
      </w:pPr>
      <w:r>
        <w:rPr>
          <w:rFonts w:ascii="Times New Roman"/>
          <w:b w:val="false"/>
          <w:i w:val="false"/>
          <w:color w:val="000000"/>
          <w:sz w:val="28"/>
        </w:rPr>
        <w:t>
      Окончание таблицы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план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инвестиций в разрезе лет (тыс.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13" w:id="103"/>
    <w:p>
      <w:pPr>
        <w:spacing w:after="0"/>
        <w:ind w:left="0"/>
        <w:jc w:val="both"/>
      </w:pPr>
      <w:r>
        <w:rPr>
          <w:rFonts w:ascii="Times New Roman"/>
          <w:b w:val="false"/>
          <w:i w:val="false"/>
          <w:color w:val="000000"/>
          <w:sz w:val="28"/>
        </w:rPr>
        <w:t>
      Примечание:</w:t>
      </w:r>
    </w:p>
    <w:bookmarkEnd w:id="103"/>
    <w:bookmarkStart w:name="z114" w:id="104"/>
    <w:p>
      <w:pPr>
        <w:spacing w:after="0"/>
        <w:ind w:left="0"/>
        <w:jc w:val="both"/>
      </w:pPr>
      <w:r>
        <w:rPr>
          <w:rFonts w:ascii="Times New Roman"/>
          <w:b w:val="false"/>
          <w:i w:val="false"/>
          <w:color w:val="000000"/>
          <w:sz w:val="28"/>
        </w:rPr>
        <w:t>
      * согласно постановлению Правительства Республики Казахстан от 2 сентября 2025 года № 710 "Об утверждении системы региональных стандартов для населенных пунктов".</w:t>
      </w:r>
    </w:p>
    <w:bookmarkEnd w:id="104"/>
    <w:bookmarkStart w:name="z115" w:id="105"/>
    <w:p>
      <w:pPr>
        <w:spacing w:after="0"/>
        <w:ind w:left="0"/>
        <w:jc w:val="both"/>
      </w:pPr>
      <w:r>
        <w:rPr>
          <w:rFonts w:ascii="Times New Roman"/>
          <w:b w:val="false"/>
          <w:i w:val="false"/>
          <w:color w:val="000000"/>
          <w:sz w:val="28"/>
        </w:rPr>
        <w:t>
      ** Медицинский работник без содержания отдельного помещения.</w:t>
      </w:r>
    </w:p>
    <w:bookmarkEnd w:id="105"/>
    <w:bookmarkStart w:name="z116" w:id="106"/>
    <w:p>
      <w:pPr>
        <w:spacing w:after="0"/>
        <w:ind w:left="0"/>
        <w:jc w:val="both"/>
      </w:pPr>
      <w:r>
        <w:rPr>
          <w:rFonts w:ascii="Times New Roman"/>
          <w:b w:val="false"/>
          <w:i w:val="false"/>
          <w:color w:val="000000"/>
          <w:sz w:val="28"/>
        </w:rPr>
        <w:t>
      ***см. Таблица А.1 (Примерные сроки службы зданий и сооружений) Приложения А СН РК 1.04-26-2022 "Реконструкция, капитальный и текущий ремонт гражданских, производственных зданий и сооружений" (далее – СН РК).</w:t>
      </w:r>
    </w:p>
    <w:bookmarkEnd w:id="106"/>
    <w:bookmarkStart w:name="z117" w:id="107"/>
    <w:p>
      <w:pPr>
        <w:spacing w:after="0"/>
        <w:ind w:left="0"/>
        <w:jc w:val="both"/>
      </w:pPr>
      <w:r>
        <w:rPr>
          <w:rFonts w:ascii="Times New Roman"/>
          <w:b w:val="false"/>
          <w:i w:val="false"/>
          <w:color w:val="000000"/>
          <w:sz w:val="28"/>
        </w:rPr>
        <w:t>
      **** Таблица А.2 (Минимальная продолжительность эффективной эксплуатации зданий и объектов) Приложения А СН РК.</w:t>
      </w:r>
    </w:p>
    <w:bookmarkEnd w:id="107"/>
    <w:bookmarkStart w:name="z118" w:id="108"/>
    <w:p>
      <w:pPr>
        <w:spacing w:after="0"/>
        <w:ind w:left="0"/>
        <w:jc w:val="both"/>
      </w:pPr>
      <w:r>
        <w:rPr>
          <w:rFonts w:ascii="Times New Roman"/>
          <w:b w:val="false"/>
          <w:i w:val="false"/>
          <w:color w:val="000000"/>
          <w:sz w:val="28"/>
        </w:rPr>
        <w:t>
      ***** Ремонтные работы (капитальный, сейсмоусиление), реконструкция, строительство (взамен, дополнительно или новое строительство), открытие (аренда, выкуп здания, закуп быстровозводимых модульных конструкций), объединение, закрытие, переименование, изменение вида медицинской помощи, передача в доверительное управление и другое.</w:t>
      </w:r>
    </w:p>
    <w:bookmarkEnd w:id="108"/>
    <w:bookmarkStart w:name="z119" w:id="109"/>
    <w:p>
      <w:pPr>
        <w:spacing w:after="0"/>
        <w:ind w:left="0"/>
        <w:jc w:val="both"/>
      </w:pPr>
      <w:r>
        <w:rPr>
          <w:rFonts w:ascii="Times New Roman"/>
          <w:b w:val="false"/>
          <w:i w:val="false"/>
          <w:color w:val="000000"/>
          <w:sz w:val="28"/>
        </w:rPr>
        <w:t>
      Таблица 2. Организации здравоохранения, оказывающие медицинскую помощь в стационарных условиях</w:t>
      </w:r>
    </w:p>
    <w:bookmarkEnd w:id="109"/>
    <w:bookmarkStart w:name="z120" w:id="110"/>
    <w:p>
      <w:pPr>
        <w:spacing w:after="0"/>
        <w:ind w:left="0"/>
        <w:jc w:val="both"/>
      </w:pPr>
      <w:r>
        <w:rPr>
          <w:rFonts w:ascii="Times New Roman"/>
          <w:b w:val="false"/>
          <w:i w:val="false"/>
          <w:color w:val="000000"/>
          <w:sz w:val="28"/>
        </w:rPr>
        <w:t>
      Начало таблицы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объекту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наименование медицинской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объектов медицинской организации (основной вид деятельности/ вспомогательный вид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(юридический и фактический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обслуживаемого населения на текущий год (чел.)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мощность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 объекта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21" w:id="111"/>
    <w:p>
      <w:pPr>
        <w:spacing w:after="0"/>
        <w:ind w:left="0"/>
        <w:jc w:val="both"/>
      </w:pPr>
      <w:r>
        <w:rPr>
          <w:rFonts w:ascii="Times New Roman"/>
          <w:b w:val="false"/>
          <w:i w:val="false"/>
          <w:color w:val="000000"/>
          <w:sz w:val="28"/>
        </w:rPr>
        <w:t>
      Продолжение таблицы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объекту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объекта,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(типовой/нетиповой)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срок службы здания, сооружения согласно СН РК*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проведения последнего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эффективной эксплуатации до постановки на комплексный капитальный ремонт согласно СН РК**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22" w:id="112"/>
    <w:p>
      <w:pPr>
        <w:spacing w:after="0"/>
        <w:ind w:left="0"/>
        <w:jc w:val="both"/>
      </w:pPr>
      <w:r>
        <w:rPr>
          <w:rFonts w:ascii="Times New Roman"/>
          <w:b w:val="false"/>
          <w:i w:val="false"/>
          <w:color w:val="000000"/>
          <w:sz w:val="28"/>
        </w:rPr>
        <w:t>
      Продолжение таблицы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статус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мероприятия по объекту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по планируемому мероприятию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мощность на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численности обслуживаемого населения на 20__ год (чел.)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23" w:id="113"/>
    <w:p>
      <w:pPr>
        <w:spacing w:after="0"/>
        <w:ind w:left="0"/>
        <w:jc w:val="both"/>
      </w:pPr>
      <w:r>
        <w:rPr>
          <w:rFonts w:ascii="Times New Roman"/>
          <w:b w:val="false"/>
          <w:i w:val="false"/>
          <w:color w:val="000000"/>
          <w:sz w:val="28"/>
        </w:rPr>
        <w:t>
      Продолжение таблицы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план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потребность в инвестициях на период планирования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инвестиций в разрезе источников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инвестиции, спонсорская помощь и др.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24" w:id="114"/>
    <w:p>
      <w:pPr>
        <w:spacing w:after="0"/>
        <w:ind w:left="0"/>
        <w:jc w:val="both"/>
      </w:pPr>
      <w:r>
        <w:rPr>
          <w:rFonts w:ascii="Times New Roman"/>
          <w:b w:val="false"/>
          <w:i w:val="false"/>
          <w:color w:val="000000"/>
          <w:sz w:val="28"/>
        </w:rPr>
        <w:t xml:space="preserve">
      Окончание таблицы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план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инвестиций в разрезе лет (тыс.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25" w:id="115"/>
    <w:p>
      <w:pPr>
        <w:spacing w:after="0"/>
        <w:ind w:left="0"/>
        <w:jc w:val="both"/>
      </w:pPr>
      <w:r>
        <w:rPr>
          <w:rFonts w:ascii="Times New Roman"/>
          <w:b w:val="false"/>
          <w:i w:val="false"/>
          <w:color w:val="000000"/>
          <w:sz w:val="28"/>
        </w:rPr>
        <w:t>
      Примечание:</w:t>
      </w:r>
    </w:p>
    <w:bookmarkEnd w:id="115"/>
    <w:bookmarkStart w:name="z126" w:id="116"/>
    <w:p>
      <w:pPr>
        <w:spacing w:after="0"/>
        <w:ind w:left="0"/>
        <w:jc w:val="both"/>
      </w:pPr>
      <w:r>
        <w:rPr>
          <w:rFonts w:ascii="Times New Roman"/>
          <w:b w:val="false"/>
          <w:i w:val="false"/>
          <w:color w:val="000000"/>
          <w:sz w:val="28"/>
        </w:rPr>
        <w:t>
      *см. Таблица А.1 (Примерные сроки службы зданий и сооружений) Приложения А СН РК 1.04-26-2022 "Реконструкция, капитальный и текущий ремонт гражданских, производственных зданий и сооружений" (далее – СН РК).</w:t>
      </w:r>
    </w:p>
    <w:bookmarkEnd w:id="116"/>
    <w:bookmarkStart w:name="z127" w:id="117"/>
    <w:p>
      <w:pPr>
        <w:spacing w:after="0"/>
        <w:ind w:left="0"/>
        <w:jc w:val="both"/>
      </w:pPr>
      <w:r>
        <w:rPr>
          <w:rFonts w:ascii="Times New Roman"/>
          <w:b w:val="false"/>
          <w:i w:val="false"/>
          <w:color w:val="000000"/>
          <w:sz w:val="28"/>
        </w:rPr>
        <w:t>
      ** Таблица А.2 (Минимальная продолжительность эффективной эксплуатации зданий и объектов) Приложения А СН РК.</w:t>
      </w:r>
    </w:p>
    <w:bookmarkEnd w:id="117"/>
    <w:bookmarkStart w:name="z128" w:id="118"/>
    <w:p>
      <w:pPr>
        <w:spacing w:after="0"/>
        <w:ind w:left="0"/>
        <w:jc w:val="both"/>
      </w:pPr>
      <w:r>
        <w:rPr>
          <w:rFonts w:ascii="Times New Roman"/>
          <w:b w:val="false"/>
          <w:i w:val="false"/>
          <w:color w:val="000000"/>
          <w:sz w:val="28"/>
        </w:rPr>
        <w:t>
      *** Ремонтные работы (капитальный, сейсмоусиление и др.), реконструкция, строительство (взамен, дополнительно или новое строительство), открытие (аренда, выкуп здания, быстровозводимых модульных конструкций), объединение, закрытие, переименование, изменение вида медицинской помощи, передача в доверительное управление, отчуждение и приватизация.</w:t>
      </w:r>
    </w:p>
    <w:bookmarkEnd w:id="118"/>
    <w:bookmarkStart w:name="z129" w:id="119"/>
    <w:p>
      <w:pPr>
        <w:spacing w:after="0"/>
        <w:ind w:left="0"/>
        <w:jc w:val="both"/>
      </w:pPr>
      <w:r>
        <w:rPr>
          <w:rFonts w:ascii="Times New Roman"/>
          <w:b w:val="false"/>
          <w:i w:val="false"/>
          <w:color w:val="000000"/>
          <w:sz w:val="28"/>
        </w:rPr>
        <w:t>
      Таблица 3. Организации здравоохранения, не оказывающие медицинскую помощь в стационарных и амбулаторных условиях</w:t>
      </w:r>
    </w:p>
    <w:bookmarkEnd w:id="119"/>
    <w:bookmarkStart w:name="z130" w:id="120"/>
    <w:p>
      <w:pPr>
        <w:spacing w:after="0"/>
        <w:ind w:left="0"/>
        <w:jc w:val="both"/>
      </w:pPr>
      <w:r>
        <w:rPr>
          <w:rFonts w:ascii="Times New Roman"/>
          <w:b w:val="false"/>
          <w:i w:val="false"/>
          <w:color w:val="000000"/>
          <w:sz w:val="28"/>
        </w:rPr>
        <w:t>
      Начало таблицы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объекту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наименование медицинской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объектов медицинской организации (основной вид деятельности/ вспомогательный вид деятельности)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объектов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объектов (юридический и фактический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обслуживаемого населения на текущий год (чел.)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мощность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 объекта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31" w:id="121"/>
    <w:p>
      <w:pPr>
        <w:spacing w:after="0"/>
        <w:ind w:left="0"/>
        <w:jc w:val="both"/>
      </w:pPr>
      <w:r>
        <w:rPr>
          <w:rFonts w:ascii="Times New Roman"/>
          <w:b w:val="false"/>
          <w:i w:val="false"/>
          <w:color w:val="000000"/>
          <w:sz w:val="28"/>
        </w:rPr>
        <w:t>
      Продолжение таблицы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объекту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статус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объектов, кв.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(типовой/ нетиповой)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срок службы здания, сооружения согласно СН РК**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 объекта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проведения последнего капитального ремонта,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эффективной эксплуатации до постановки на комплексный капитальный ремонт согласно СН РК***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численности обслуживаемого населения до 20__ года (чел.)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мероприятия по объекту здравоохранения****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мощность объекта на 20__год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по планируемому мероприятию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32" w:id="122"/>
    <w:p>
      <w:pPr>
        <w:spacing w:after="0"/>
        <w:ind w:left="0"/>
        <w:jc w:val="both"/>
      </w:pPr>
      <w:r>
        <w:rPr>
          <w:rFonts w:ascii="Times New Roman"/>
          <w:b w:val="false"/>
          <w:i w:val="false"/>
          <w:color w:val="000000"/>
          <w:sz w:val="28"/>
        </w:rPr>
        <w:t>
      Окончание таблицы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план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потребность в инвестициях на период планирования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инвестиций в разрезе источников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инвестиции, безвозмездная спонсорская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133" w:id="123"/>
    <w:p>
      <w:pPr>
        <w:spacing w:after="0"/>
        <w:ind w:left="0"/>
        <w:jc w:val="both"/>
      </w:pPr>
      <w:r>
        <w:rPr>
          <w:rFonts w:ascii="Times New Roman"/>
          <w:b w:val="false"/>
          <w:i w:val="false"/>
          <w:color w:val="000000"/>
          <w:sz w:val="28"/>
        </w:rPr>
        <w:t>
      Продолжение таблицы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план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инвестиций в разрезе лет (тыс.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134" w:id="124"/>
    <w:p>
      <w:pPr>
        <w:spacing w:after="0"/>
        <w:ind w:left="0"/>
        <w:jc w:val="both"/>
      </w:pPr>
      <w:r>
        <w:rPr>
          <w:rFonts w:ascii="Times New Roman"/>
          <w:b w:val="false"/>
          <w:i w:val="false"/>
          <w:color w:val="000000"/>
          <w:sz w:val="28"/>
        </w:rPr>
        <w:t>
      Примечание:</w:t>
      </w:r>
    </w:p>
    <w:bookmarkEnd w:id="124"/>
    <w:bookmarkStart w:name="z135" w:id="125"/>
    <w:p>
      <w:pPr>
        <w:spacing w:after="0"/>
        <w:ind w:left="0"/>
        <w:jc w:val="both"/>
      </w:pPr>
      <w:r>
        <w:rPr>
          <w:rFonts w:ascii="Times New Roman"/>
          <w:b w:val="false"/>
          <w:i w:val="false"/>
          <w:color w:val="000000"/>
          <w:sz w:val="28"/>
        </w:rPr>
        <w:t>
      * заполняется по необходимости, исходя из специфики организации здравоохранения.</w:t>
      </w:r>
    </w:p>
    <w:bookmarkEnd w:id="125"/>
    <w:bookmarkStart w:name="z136" w:id="126"/>
    <w:p>
      <w:pPr>
        <w:spacing w:after="0"/>
        <w:ind w:left="0"/>
        <w:jc w:val="both"/>
      </w:pPr>
      <w:r>
        <w:rPr>
          <w:rFonts w:ascii="Times New Roman"/>
          <w:b w:val="false"/>
          <w:i w:val="false"/>
          <w:color w:val="000000"/>
          <w:sz w:val="28"/>
        </w:rPr>
        <w:t>
      **см. Таблица А.1 (Примерные сроки службы зданий и сооружений) Приложения А СН РК 1.04-26-2022 "Реконструкция, капитальный и текущий ремонт гражданских, производственных зданий и сооружений" (далее – СН РК).</w:t>
      </w:r>
    </w:p>
    <w:bookmarkEnd w:id="126"/>
    <w:bookmarkStart w:name="z137" w:id="127"/>
    <w:p>
      <w:pPr>
        <w:spacing w:after="0"/>
        <w:ind w:left="0"/>
        <w:jc w:val="both"/>
      </w:pPr>
      <w:r>
        <w:rPr>
          <w:rFonts w:ascii="Times New Roman"/>
          <w:b w:val="false"/>
          <w:i w:val="false"/>
          <w:color w:val="000000"/>
          <w:sz w:val="28"/>
        </w:rPr>
        <w:t>
      *** Таблица А.2 (Минимальная продолжительность эффективной эксплуатации зданий и объектов) Приложения А СН РК.</w:t>
      </w:r>
    </w:p>
    <w:bookmarkEnd w:id="127"/>
    <w:bookmarkStart w:name="z138" w:id="128"/>
    <w:p>
      <w:pPr>
        <w:spacing w:after="0"/>
        <w:ind w:left="0"/>
        <w:jc w:val="both"/>
      </w:pPr>
      <w:r>
        <w:rPr>
          <w:rFonts w:ascii="Times New Roman"/>
          <w:b w:val="false"/>
          <w:i w:val="false"/>
          <w:color w:val="000000"/>
          <w:sz w:val="28"/>
        </w:rPr>
        <w:t>
      **** Ремонтные работы (капитальный, сейсмоусиление), реконструкция, строительство (взамен, дополнительно или новое строительство), открытие (аренда, выкуп здания, закуп быстровозводимых модульных конструкций), объединение, закрытие, переименование, изменение вида медицинской помощи, передача в доверительное управление, отчуждение и приватизация.</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единого перспективного</w:t>
            </w:r>
            <w:r>
              <w:br/>
            </w:r>
            <w:r>
              <w:rPr>
                <w:rFonts w:ascii="Times New Roman"/>
                <w:b w:val="false"/>
                <w:i w:val="false"/>
                <w:color w:val="000000"/>
                <w:sz w:val="20"/>
              </w:rPr>
              <w:t>плана развития инфраструктуры</w:t>
            </w:r>
            <w:r>
              <w:br/>
            </w:r>
            <w:r>
              <w:rPr>
                <w:rFonts w:ascii="Times New Roman"/>
                <w:b w:val="false"/>
                <w:i w:val="false"/>
                <w:color w:val="000000"/>
                <w:sz w:val="20"/>
              </w:rPr>
              <w:t>здравоохранения</w:t>
            </w:r>
          </w:p>
        </w:tc>
      </w:tr>
    </w:tbl>
    <w:bookmarkStart w:name="z140" w:id="129"/>
    <w:p>
      <w:pPr>
        <w:spacing w:after="0"/>
        <w:ind w:left="0"/>
        <w:jc w:val="both"/>
      </w:pPr>
      <w:r>
        <w:rPr>
          <w:rFonts w:ascii="Times New Roman"/>
          <w:b w:val="false"/>
          <w:i w:val="false"/>
          <w:color w:val="000000"/>
          <w:sz w:val="28"/>
        </w:rPr>
        <w:t>
      Форма</w:t>
      </w:r>
    </w:p>
    <w:bookmarkEnd w:id="129"/>
    <w:bookmarkStart w:name="z141" w:id="130"/>
    <w:p>
      <w:pPr>
        <w:spacing w:after="0"/>
        <w:ind w:left="0"/>
        <w:jc w:val="left"/>
      </w:pPr>
      <w:r>
        <w:rPr>
          <w:rFonts w:ascii="Times New Roman"/>
          <w:b/>
          <w:i w:val="false"/>
          <w:color w:val="000000"/>
        </w:rPr>
        <w:t xml:space="preserve"> Заявка по рассмотрению вопроса включения организаций здравоохранения или инвестиционных проектов в области здравоохранения в региональный перспективный план или актуализации сведений в региональном перспективном плане</w:t>
      </w:r>
    </w:p>
    <w:bookmarkEnd w:id="130"/>
    <w:bookmarkStart w:name="z142" w:id="131"/>
    <w:p>
      <w:pPr>
        <w:spacing w:after="0"/>
        <w:ind w:left="0"/>
        <w:jc w:val="left"/>
      </w:pPr>
      <w:r>
        <w:rPr>
          <w:rFonts w:ascii="Times New Roman"/>
          <w:b/>
          <w:i w:val="false"/>
          <w:color w:val="000000"/>
        </w:rPr>
        <w:t xml:space="preserve"> Раздел 1. Сведения о заявителе</w:t>
      </w:r>
    </w:p>
    <w:bookmarkEnd w:id="131"/>
    <w:bookmarkStart w:name="z143" w:id="132"/>
    <w:p>
      <w:pPr>
        <w:spacing w:after="0"/>
        <w:ind w:left="0"/>
        <w:jc w:val="both"/>
      </w:pPr>
      <w:r>
        <w:rPr>
          <w:rFonts w:ascii="Times New Roman"/>
          <w:b w:val="false"/>
          <w:i w:val="false"/>
          <w:color w:val="000000"/>
          <w:sz w:val="28"/>
        </w:rPr>
        <w:t>
      1. Полное юридическое наименование:</w:t>
      </w:r>
    </w:p>
    <w:bookmarkEnd w:id="132"/>
    <w:bookmarkStart w:name="z144" w:id="133"/>
    <w:p>
      <w:pPr>
        <w:spacing w:after="0"/>
        <w:ind w:left="0"/>
        <w:jc w:val="both"/>
      </w:pPr>
      <w:r>
        <w:rPr>
          <w:rFonts w:ascii="Times New Roman"/>
          <w:b w:val="false"/>
          <w:i w:val="false"/>
          <w:color w:val="000000"/>
          <w:sz w:val="28"/>
        </w:rPr>
        <w:t>
      __________________________________________________________________</w:t>
      </w:r>
    </w:p>
    <w:bookmarkEnd w:id="133"/>
    <w:bookmarkStart w:name="z145" w:id="134"/>
    <w:p>
      <w:pPr>
        <w:spacing w:after="0"/>
        <w:ind w:left="0"/>
        <w:jc w:val="both"/>
      </w:pPr>
      <w:r>
        <w:rPr>
          <w:rFonts w:ascii="Times New Roman"/>
          <w:b w:val="false"/>
          <w:i w:val="false"/>
          <w:color w:val="000000"/>
          <w:sz w:val="28"/>
        </w:rPr>
        <w:t>
      2. Организационно-правовая форма:</w:t>
      </w:r>
    </w:p>
    <w:bookmarkEnd w:id="134"/>
    <w:bookmarkStart w:name="z146" w:id="135"/>
    <w:p>
      <w:pPr>
        <w:spacing w:after="0"/>
        <w:ind w:left="0"/>
        <w:jc w:val="both"/>
      </w:pPr>
      <w:r>
        <w:rPr>
          <w:rFonts w:ascii="Times New Roman"/>
          <w:b w:val="false"/>
          <w:i w:val="false"/>
          <w:color w:val="000000"/>
          <w:sz w:val="28"/>
        </w:rPr>
        <w:t>
      __________________________________________________________________</w:t>
      </w:r>
    </w:p>
    <w:bookmarkEnd w:id="135"/>
    <w:bookmarkStart w:name="z147" w:id="136"/>
    <w:p>
      <w:pPr>
        <w:spacing w:after="0"/>
        <w:ind w:left="0"/>
        <w:jc w:val="both"/>
      </w:pPr>
      <w:r>
        <w:rPr>
          <w:rFonts w:ascii="Times New Roman"/>
          <w:b w:val="false"/>
          <w:i w:val="false"/>
          <w:color w:val="000000"/>
          <w:sz w:val="28"/>
        </w:rPr>
        <w:t>
      3. БИН/ИИН: ________________________________________________</w:t>
      </w:r>
    </w:p>
    <w:bookmarkEnd w:id="136"/>
    <w:bookmarkStart w:name="z148" w:id="137"/>
    <w:p>
      <w:pPr>
        <w:spacing w:after="0"/>
        <w:ind w:left="0"/>
        <w:jc w:val="both"/>
      </w:pPr>
      <w:r>
        <w:rPr>
          <w:rFonts w:ascii="Times New Roman"/>
          <w:b w:val="false"/>
          <w:i w:val="false"/>
          <w:color w:val="000000"/>
          <w:sz w:val="28"/>
        </w:rPr>
        <w:t>
      4. Юридический адрес: ________________________________________</w:t>
      </w:r>
    </w:p>
    <w:bookmarkEnd w:id="137"/>
    <w:bookmarkStart w:name="z149" w:id="138"/>
    <w:p>
      <w:pPr>
        <w:spacing w:after="0"/>
        <w:ind w:left="0"/>
        <w:jc w:val="both"/>
      </w:pPr>
      <w:r>
        <w:rPr>
          <w:rFonts w:ascii="Times New Roman"/>
          <w:b w:val="false"/>
          <w:i w:val="false"/>
          <w:color w:val="000000"/>
          <w:sz w:val="28"/>
        </w:rPr>
        <w:t>
      5. Фактический адрес: _________________________________________</w:t>
      </w:r>
    </w:p>
    <w:bookmarkEnd w:id="138"/>
    <w:bookmarkStart w:name="z150" w:id="139"/>
    <w:p>
      <w:pPr>
        <w:spacing w:after="0"/>
        <w:ind w:left="0"/>
        <w:jc w:val="both"/>
      </w:pPr>
      <w:r>
        <w:rPr>
          <w:rFonts w:ascii="Times New Roman"/>
          <w:b w:val="false"/>
          <w:i w:val="false"/>
          <w:color w:val="000000"/>
          <w:sz w:val="28"/>
        </w:rPr>
        <w:t>
      6. Статус заявителя (нужное выделить):</w:t>
      </w:r>
    </w:p>
    <w:bookmarkEnd w:id="139"/>
    <w:bookmarkStart w:name="z151" w:id="140"/>
    <w:p>
      <w:pPr>
        <w:spacing w:after="0"/>
        <w:ind w:left="0"/>
        <w:jc w:val="both"/>
      </w:pPr>
      <w:r>
        <w:rPr>
          <w:rFonts w:ascii="Times New Roman"/>
          <w:b w:val="false"/>
          <w:i w:val="false"/>
          <w:color w:val="000000"/>
          <w:sz w:val="28"/>
        </w:rPr>
        <w:t xml:space="preserve">
      1) действующая организация здравоохранения;  </w:t>
      </w:r>
    </w:p>
    <w:bookmarkEnd w:id="140"/>
    <w:bookmarkStart w:name="z152" w:id="141"/>
    <w:p>
      <w:pPr>
        <w:spacing w:after="0"/>
        <w:ind w:left="0"/>
        <w:jc w:val="both"/>
      </w:pPr>
      <w:r>
        <w:rPr>
          <w:rFonts w:ascii="Times New Roman"/>
          <w:b w:val="false"/>
          <w:i w:val="false"/>
          <w:color w:val="000000"/>
          <w:sz w:val="28"/>
        </w:rPr>
        <w:t xml:space="preserve">
      2) инвестор;  </w:t>
      </w:r>
    </w:p>
    <w:bookmarkEnd w:id="141"/>
    <w:bookmarkStart w:name="z153" w:id="142"/>
    <w:p>
      <w:pPr>
        <w:spacing w:after="0"/>
        <w:ind w:left="0"/>
        <w:jc w:val="both"/>
      </w:pPr>
      <w:r>
        <w:rPr>
          <w:rFonts w:ascii="Times New Roman"/>
          <w:b w:val="false"/>
          <w:i w:val="false"/>
          <w:color w:val="000000"/>
          <w:sz w:val="28"/>
        </w:rPr>
        <w:t>
      3) иное (указать) _________________________________________</w:t>
      </w:r>
    </w:p>
    <w:bookmarkEnd w:id="142"/>
    <w:bookmarkStart w:name="z154" w:id="143"/>
    <w:p>
      <w:pPr>
        <w:spacing w:after="0"/>
        <w:ind w:left="0"/>
        <w:jc w:val="both"/>
      </w:pPr>
      <w:r>
        <w:rPr>
          <w:rFonts w:ascii="Times New Roman"/>
          <w:b w:val="false"/>
          <w:i w:val="false"/>
          <w:color w:val="000000"/>
          <w:sz w:val="28"/>
        </w:rPr>
        <w:t>
      7. Наличие лицензии на медицинскую деятельность и (или) иные  разрешительные документы (при наличии перечислить с указанием номера,  даты выдачи и срока действия):  _____________________________________________________________________ _____________________________________________________________________ _____________________________________________________________________</w:t>
      </w:r>
    </w:p>
    <w:bookmarkEnd w:id="143"/>
    <w:bookmarkStart w:name="z155" w:id="144"/>
    <w:p>
      <w:pPr>
        <w:spacing w:after="0"/>
        <w:ind w:left="0"/>
        <w:jc w:val="left"/>
      </w:pPr>
      <w:r>
        <w:rPr>
          <w:rFonts w:ascii="Times New Roman"/>
          <w:b/>
          <w:i w:val="false"/>
          <w:color w:val="000000"/>
        </w:rPr>
        <w:t xml:space="preserve"> Раздел 2. Тип обращения</w:t>
      </w:r>
    </w:p>
    <w:bookmarkEnd w:id="144"/>
    <w:bookmarkStart w:name="z156" w:id="145"/>
    <w:p>
      <w:pPr>
        <w:spacing w:after="0"/>
        <w:ind w:left="0"/>
        <w:jc w:val="both"/>
      </w:pPr>
      <w:r>
        <w:rPr>
          <w:rFonts w:ascii="Times New Roman"/>
          <w:b w:val="false"/>
          <w:i w:val="false"/>
          <w:color w:val="000000"/>
          <w:sz w:val="28"/>
        </w:rPr>
        <w:t>
      ☐ Включение новой организации здравоохранения или инвестиционного проекта в области здравоохранения</w:t>
      </w:r>
    </w:p>
    <w:bookmarkEnd w:id="145"/>
    <w:bookmarkStart w:name="z157" w:id="146"/>
    <w:p>
      <w:pPr>
        <w:spacing w:after="0"/>
        <w:ind w:left="0"/>
        <w:jc w:val="both"/>
      </w:pPr>
      <w:r>
        <w:rPr>
          <w:rFonts w:ascii="Times New Roman"/>
          <w:b w:val="false"/>
          <w:i w:val="false"/>
          <w:color w:val="000000"/>
          <w:sz w:val="28"/>
        </w:rPr>
        <w:t>
      ☐ Актуализация сведений об организации здравоохранения или проекте, ранее включенном в региональный перспективный план</w:t>
      </w:r>
    </w:p>
    <w:bookmarkEnd w:id="146"/>
    <w:bookmarkStart w:name="z158" w:id="147"/>
    <w:p>
      <w:pPr>
        <w:spacing w:after="0"/>
        <w:ind w:left="0"/>
        <w:jc w:val="left"/>
      </w:pPr>
      <w:r>
        <w:rPr>
          <w:rFonts w:ascii="Times New Roman"/>
          <w:b/>
          <w:i w:val="false"/>
          <w:color w:val="000000"/>
        </w:rPr>
        <w:t xml:space="preserve"> Раздел 3. Основание обращения</w:t>
      </w:r>
    </w:p>
    <w:bookmarkEnd w:id="147"/>
    <w:bookmarkStart w:name="z159" w:id="148"/>
    <w:p>
      <w:pPr>
        <w:spacing w:after="0"/>
        <w:ind w:left="0"/>
        <w:jc w:val="both"/>
      </w:pPr>
      <w:r>
        <w:rPr>
          <w:rFonts w:ascii="Times New Roman"/>
          <w:b w:val="false"/>
          <w:i w:val="false"/>
          <w:color w:val="000000"/>
          <w:sz w:val="28"/>
        </w:rPr>
        <w:t>
      8. Для действующей организации здравоохранения (ранее не включенной в региональный перспективный план):</w:t>
      </w:r>
    </w:p>
    <w:bookmarkEnd w:id="148"/>
    <w:bookmarkStart w:name="z160" w:id="149"/>
    <w:p>
      <w:pPr>
        <w:spacing w:after="0"/>
        <w:ind w:left="0"/>
        <w:jc w:val="both"/>
      </w:pPr>
      <w:r>
        <w:rPr>
          <w:rFonts w:ascii="Times New Roman"/>
          <w:b w:val="false"/>
          <w:i w:val="false"/>
          <w:color w:val="000000"/>
          <w:sz w:val="28"/>
        </w:rPr>
        <w:t>
      1) оказываемые услуги (к настоящей заявке прилагается весь перечень оказываемых услуг согласно действующей(им) лицензии(ям) и (или) иным разрешительным документам (при наличии));</w:t>
      </w:r>
    </w:p>
    <w:bookmarkEnd w:id="149"/>
    <w:bookmarkStart w:name="z161" w:id="150"/>
    <w:p>
      <w:pPr>
        <w:spacing w:after="0"/>
        <w:ind w:left="0"/>
        <w:jc w:val="both"/>
      </w:pPr>
      <w:r>
        <w:rPr>
          <w:rFonts w:ascii="Times New Roman"/>
          <w:b w:val="false"/>
          <w:i w:val="false"/>
          <w:color w:val="000000"/>
          <w:sz w:val="28"/>
        </w:rPr>
        <w:t>
      2) мощность организации здравоохранения:</w:t>
      </w:r>
    </w:p>
    <w:bookmarkEnd w:id="150"/>
    <w:bookmarkStart w:name="z162" w:id="151"/>
    <w:p>
      <w:pPr>
        <w:spacing w:after="0"/>
        <w:ind w:left="0"/>
        <w:jc w:val="both"/>
      </w:pPr>
      <w:r>
        <w:rPr>
          <w:rFonts w:ascii="Times New Roman"/>
          <w:b w:val="false"/>
          <w:i w:val="false"/>
          <w:color w:val="000000"/>
          <w:sz w:val="28"/>
        </w:rPr>
        <w:t>
      а) посещений в смену ________________ (при наличии нескольких объектов инфраструктуры здравоохранения (поликлиника, центр первичной медико-санитарной помощи, врачебной амбулаторий и т.д.) мощность указывается в разрезе каждого объекта);</w:t>
      </w:r>
    </w:p>
    <w:bookmarkEnd w:id="151"/>
    <w:bookmarkStart w:name="z163" w:id="152"/>
    <w:p>
      <w:pPr>
        <w:spacing w:after="0"/>
        <w:ind w:left="0"/>
        <w:jc w:val="both"/>
      </w:pPr>
      <w:r>
        <w:rPr>
          <w:rFonts w:ascii="Times New Roman"/>
          <w:b w:val="false"/>
          <w:i w:val="false"/>
          <w:color w:val="000000"/>
          <w:sz w:val="28"/>
        </w:rPr>
        <w:t>
      б) количество коек _________________ (указывается в разрезе каждого медицинского профиля);</w:t>
      </w:r>
    </w:p>
    <w:bookmarkEnd w:id="152"/>
    <w:bookmarkStart w:name="z164" w:id="153"/>
    <w:p>
      <w:pPr>
        <w:spacing w:after="0"/>
        <w:ind w:left="0"/>
        <w:jc w:val="both"/>
      </w:pPr>
      <w:r>
        <w:rPr>
          <w:rFonts w:ascii="Times New Roman"/>
          <w:b w:val="false"/>
          <w:i w:val="false"/>
          <w:color w:val="000000"/>
          <w:sz w:val="28"/>
        </w:rPr>
        <w:t>
      в) другое __________________________________________________;</w:t>
      </w:r>
    </w:p>
    <w:bookmarkEnd w:id="153"/>
    <w:bookmarkStart w:name="z165" w:id="154"/>
    <w:p>
      <w:pPr>
        <w:spacing w:after="0"/>
        <w:ind w:left="0"/>
        <w:jc w:val="both"/>
      </w:pPr>
      <w:r>
        <w:rPr>
          <w:rFonts w:ascii="Times New Roman"/>
          <w:b w:val="false"/>
          <w:i w:val="false"/>
          <w:color w:val="000000"/>
          <w:sz w:val="28"/>
        </w:rPr>
        <w:t>
      3) оказание услуг в рамках гарантированного объема бесплатной медицинской помощи и (или) в системе обязательного социального медицинского страхования (далее – ГОБМП и (или) система ОСМС):</w:t>
      </w:r>
    </w:p>
    <w:bookmarkEnd w:id="154"/>
    <w:bookmarkStart w:name="z166" w:id="155"/>
    <w:p>
      <w:pPr>
        <w:spacing w:after="0"/>
        <w:ind w:left="0"/>
        <w:jc w:val="both"/>
      </w:pPr>
      <w:r>
        <w:rPr>
          <w:rFonts w:ascii="Times New Roman"/>
          <w:b w:val="false"/>
          <w:i w:val="false"/>
          <w:color w:val="000000"/>
          <w:sz w:val="28"/>
        </w:rPr>
        <w:t>
      планируемый объем в рамках ГОБМП и (или) системе ОСМС</w:t>
      </w:r>
    </w:p>
    <w:bookmarkEnd w:id="155"/>
    <w:bookmarkStart w:name="z167" w:id="156"/>
    <w:p>
      <w:pPr>
        <w:spacing w:after="0"/>
        <w:ind w:left="0"/>
        <w:jc w:val="both"/>
      </w:pPr>
      <w:r>
        <w:rPr>
          <w:rFonts w:ascii="Times New Roman"/>
          <w:b w:val="false"/>
          <w:i w:val="false"/>
          <w:color w:val="000000"/>
          <w:sz w:val="28"/>
        </w:rPr>
        <w:t>
      _______________________________________________________________;</w:t>
      </w:r>
    </w:p>
    <w:bookmarkEnd w:id="156"/>
    <w:bookmarkStart w:name="z168" w:id="157"/>
    <w:p>
      <w:pPr>
        <w:spacing w:after="0"/>
        <w:ind w:left="0"/>
        <w:jc w:val="both"/>
      </w:pPr>
      <w:r>
        <w:rPr>
          <w:rFonts w:ascii="Times New Roman"/>
          <w:b w:val="false"/>
          <w:i w:val="false"/>
          <w:color w:val="000000"/>
          <w:sz w:val="28"/>
        </w:rPr>
        <w:t>
      4) фактическая загрузка за последние 3 (три) года:</w:t>
      </w:r>
    </w:p>
    <w:bookmarkEnd w:id="157"/>
    <w:bookmarkStart w:name="z169" w:id="158"/>
    <w:p>
      <w:pPr>
        <w:spacing w:after="0"/>
        <w:ind w:left="0"/>
        <w:jc w:val="both"/>
      </w:pPr>
      <w:r>
        <w:rPr>
          <w:rFonts w:ascii="Times New Roman"/>
          <w:b w:val="false"/>
          <w:i w:val="false"/>
          <w:color w:val="000000"/>
          <w:sz w:val="28"/>
        </w:rPr>
        <w:t>
      а) посещений в смену _____________________________________ (при наличии нескольких объектов инфраструктуры здравоохранения (поликлиника, центр первичной медико-санитарной помощи, врачебной амбулаторий и т.д.) фактическая загрузка указывается в разрезе каждого объекта);</w:t>
      </w:r>
    </w:p>
    <w:bookmarkEnd w:id="158"/>
    <w:bookmarkStart w:name="z170" w:id="159"/>
    <w:p>
      <w:pPr>
        <w:spacing w:after="0"/>
        <w:ind w:left="0"/>
        <w:jc w:val="both"/>
      </w:pPr>
      <w:r>
        <w:rPr>
          <w:rFonts w:ascii="Times New Roman"/>
          <w:b w:val="false"/>
          <w:i w:val="false"/>
          <w:color w:val="000000"/>
          <w:sz w:val="28"/>
        </w:rPr>
        <w:t>
      б) работа койки _________________________ (указывается в разрезе каждого медицинского профиля);</w:t>
      </w:r>
    </w:p>
    <w:bookmarkEnd w:id="159"/>
    <w:bookmarkStart w:name="z171" w:id="160"/>
    <w:p>
      <w:pPr>
        <w:spacing w:after="0"/>
        <w:ind w:left="0"/>
        <w:jc w:val="both"/>
      </w:pPr>
      <w:r>
        <w:rPr>
          <w:rFonts w:ascii="Times New Roman"/>
          <w:b w:val="false"/>
          <w:i w:val="false"/>
          <w:color w:val="000000"/>
          <w:sz w:val="28"/>
        </w:rPr>
        <w:t>
      в) другое __________________________________________________;</w:t>
      </w:r>
    </w:p>
    <w:bookmarkEnd w:id="160"/>
    <w:bookmarkStart w:name="z172" w:id="161"/>
    <w:p>
      <w:pPr>
        <w:spacing w:after="0"/>
        <w:ind w:left="0"/>
        <w:jc w:val="both"/>
      </w:pPr>
      <w:r>
        <w:rPr>
          <w:rFonts w:ascii="Times New Roman"/>
          <w:b w:val="false"/>
          <w:i w:val="false"/>
          <w:color w:val="000000"/>
          <w:sz w:val="28"/>
        </w:rPr>
        <w:t>
      5) наличие свободных резервов мощностей</w:t>
      </w:r>
    </w:p>
    <w:bookmarkEnd w:id="161"/>
    <w:bookmarkStart w:name="z173" w:id="162"/>
    <w:p>
      <w:pPr>
        <w:spacing w:after="0"/>
        <w:ind w:left="0"/>
        <w:jc w:val="both"/>
      </w:pPr>
      <w:r>
        <w:rPr>
          <w:rFonts w:ascii="Times New Roman"/>
          <w:b w:val="false"/>
          <w:i w:val="false"/>
          <w:color w:val="000000"/>
          <w:sz w:val="28"/>
        </w:rPr>
        <w:t>
      _____________________________________________________________________________</w:t>
      </w:r>
    </w:p>
    <w:bookmarkEnd w:id="162"/>
    <w:bookmarkStart w:name="z174" w:id="163"/>
    <w:p>
      <w:pPr>
        <w:spacing w:after="0"/>
        <w:ind w:left="0"/>
        <w:jc w:val="both"/>
      </w:pPr>
      <w:r>
        <w:rPr>
          <w:rFonts w:ascii="Times New Roman"/>
          <w:b w:val="false"/>
          <w:i w:val="false"/>
          <w:color w:val="000000"/>
          <w:sz w:val="28"/>
        </w:rPr>
        <w:t>
      _________________________________________________________________________;</w:t>
      </w:r>
    </w:p>
    <w:bookmarkEnd w:id="163"/>
    <w:bookmarkStart w:name="z175" w:id="164"/>
    <w:p>
      <w:pPr>
        <w:spacing w:after="0"/>
        <w:ind w:left="0"/>
        <w:jc w:val="both"/>
      </w:pPr>
      <w:r>
        <w:rPr>
          <w:rFonts w:ascii="Times New Roman"/>
          <w:b w:val="false"/>
          <w:i w:val="false"/>
          <w:color w:val="000000"/>
          <w:sz w:val="28"/>
        </w:rPr>
        <w:t>
      6) основные параметры для включения в региональный перспективный план:</w:t>
      </w:r>
    </w:p>
    <w:bookmarkEnd w:id="164"/>
    <w:bookmarkStart w:name="z176" w:id="165"/>
    <w:p>
      <w:pPr>
        <w:spacing w:after="0"/>
        <w:ind w:left="0"/>
        <w:jc w:val="both"/>
      </w:pPr>
      <w:r>
        <w:rPr>
          <w:rFonts w:ascii="Times New Roman"/>
          <w:b w:val="false"/>
          <w:i w:val="false"/>
          <w:color w:val="000000"/>
          <w:sz w:val="28"/>
        </w:rPr>
        <w:t>
      а) организация здравоохранения, оказывающая медицинскую помощь в амбулаторных условиях (к заявке прилагается заполненная таблица согласно Таблице 1 Приложения 1 к Правилам формирования, согласования и утверждения единого перспективного плана развития инфраструктуры);</w:t>
      </w:r>
    </w:p>
    <w:bookmarkEnd w:id="165"/>
    <w:bookmarkStart w:name="z177" w:id="166"/>
    <w:p>
      <w:pPr>
        <w:spacing w:after="0"/>
        <w:ind w:left="0"/>
        <w:jc w:val="both"/>
      </w:pPr>
      <w:r>
        <w:rPr>
          <w:rFonts w:ascii="Times New Roman"/>
          <w:b w:val="false"/>
          <w:i w:val="false"/>
          <w:color w:val="000000"/>
          <w:sz w:val="28"/>
        </w:rPr>
        <w:t>
      б) организация здравоохранения, оказывающая медицинскую помощь в стационарных условиях (к заявке прилагается заполненная таблица согласно Таблице 2 Приложения 1 к Правилам формирования, согласования и утверждения единого перспективного плана развития инфраструктуры);</w:t>
      </w:r>
    </w:p>
    <w:bookmarkEnd w:id="166"/>
    <w:bookmarkStart w:name="z178" w:id="167"/>
    <w:p>
      <w:pPr>
        <w:spacing w:after="0"/>
        <w:ind w:left="0"/>
        <w:jc w:val="both"/>
      </w:pPr>
      <w:r>
        <w:rPr>
          <w:rFonts w:ascii="Times New Roman"/>
          <w:b w:val="false"/>
          <w:i w:val="false"/>
          <w:color w:val="000000"/>
          <w:sz w:val="28"/>
        </w:rPr>
        <w:t>
      в) организация здравоохранения, не оказывающая медицинскую помощь в стационарных и амбулаторных условиях (к заявке прилагается заполненная таблица согласно Таблице 3 Приложения 1 к Правилам формирования, согласования и утверждения единого перспективного плана развития инфраструктуры).</w:t>
      </w:r>
    </w:p>
    <w:bookmarkEnd w:id="167"/>
    <w:bookmarkStart w:name="z179" w:id="168"/>
    <w:p>
      <w:pPr>
        <w:spacing w:after="0"/>
        <w:ind w:left="0"/>
        <w:jc w:val="both"/>
      </w:pPr>
      <w:r>
        <w:rPr>
          <w:rFonts w:ascii="Times New Roman"/>
          <w:b w:val="false"/>
          <w:i w:val="false"/>
          <w:color w:val="000000"/>
          <w:sz w:val="28"/>
        </w:rPr>
        <w:t>
      9. Для нового инвестиционного проекта в области здравоохранения:</w:t>
      </w:r>
    </w:p>
    <w:bookmarkEnd w:id="168"/>
    <w:bookmarkStart w:name="z180" w:id="169"/>
    <w:p>
      <w:pPr>
        <w:spacing w:after="0"/>
        <w:ind w:left="0"/>
        <w:jc w:val="both"/>
      </w:pPr>
      <w:r>
        <w:rPr>
          <w:rFonts w:ascii="Times New Roman"/>
          <w:b w:val="false"/>
          <w:i w:val="false"/>
          <w:color w:val="000000"/>
          <w:sz w:val="28"/>
        </w:rPr>
        <w:t>
      1) планируемый профиль деятельности</w:t>
      </w:r>
    </w:p>
    <w:bookmarkEnd w:id="169"/>
    <w:bookmarkStart w:name="z181" w:id="170"/>
    <w:p>
      <w:pPr>
        <w:spacing w:after="0"/>
        <w:ind w:left="0"/>
        <w:jc w:val="both"/>
      </w:pPr>
      <w:r>
        <w:rPr>
          <w:rFonts w:ascii="Times New Roman"/>
          <w:b w:val="false"/>
          <w:i w:val="false"/>
          <w:color w:val="000000"/>
          <w:sz w:val="28"/>
        </w:rPr>
        <w:t>
      ____________________________________________________________________;</w:t>
      </w:r>
    </w:p>
    <w:bookmarkEnd w:id="170"/>
    <w:bookmarkStart w:name="z182" w:id="171"/>
    <w:p>
      <w:pPr>
        <w:spacing w:after="0"/>
        <w:ind w:left="0"/>
        <w:jc w:val="both"/>
      </w:pPr>
      <w:r>
        <w:rPr>
          <w:rFonts w:ascii="Times New Roman"/>
          <w:b w:val="false"/>
          <w:i w:val="false"/>
          <w:color w:val="000000"/>
          <w:sz w:val="28"/>
        </w:rPr>
        <w:t>
      2) проектная мощность ________________________________________;</w:t>
      </w:r>
    </w:p>
    <w:bookmarkEnd w:id="171"/>
    <w:bookmarkStart w:name="z183" w:id="172"/>
    <w:p>
      <w:pPr>
        <w:spacing w:after="0"/>
        <w:ind w:left="0"/>
        <w:jc w:val="both"/>
      </w:pPr>
      <w:r>
        <w:rPr>
          <w:rFonts w:ascii="Times New Roman"/>
          <w:b w:val="false"/>
          <w:i w:val="false"/>
          <w:color w:val="000000"/>
          <w:sz w:val="28"/>
        </w:rPr>
        <w:t>
      3) планируемый срок реализации проекта (ввода в эксплуатацию)</w:t>
      </w:r>
    </w:p>
    <w:bookmarkEnd w:id="172"/>
    <w:bookmarkStart w:name="z184"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185" w:id="174"/>
    <w:p>
      <w:pPr>
        <w:spacing w:after="0"/>
        <w:ind w:left="0"/>
        <w:jc w:val="both"/>
      </w:pPr>
      <w:r>
        <w:rPr>
          <w:rFonts w:ascii="Times New Roman"/>
          <w:b w:val="false"/>
          <w:i w:val="false"/>
          <w:color w:val="000000"/>
          <w:sz w:val="28"/>
        </w:rPr>
        <w:t>
      4) план участия в рамках ГОБМП и (или) системе ОСМС</w:t>
      </w:r>
    </w:p>
    <w:bookmarkEnd w:id="174"/>
    <w:bookmarkStart w:name="z186" w:id="175"/>
    <w:p>
      <w:pPr>
        <w:spacing w:after="0"/>
        <w:ind w:left="0"/>
        <w:jc w:val="both"/>
      </w:pPr>
      <w:r>
        <w:rPr>
          <w:rFonts w:ascii="Times New Roman"/>
          <w:b w:val="false"/>
          <w:i w:val="false"/>
          <w:color w:val="000000"/>
          <w:sz w:val="28"/>
        </w:rPr>
        <w:t>
      ___________________________________________________________________</w:t>
      </w:r>
    </w:p>
    <w:bookmarkEnd w:id="175"/>
    <w:bookmarkStart w:name="z187" w:id="176"/>
    <w:p>
      <w:pPr>
        <w:spacing w:after="0"/>
        <w:ind w:left="0"/>
        <w:jc w:val="both"/>
      </w:pPr>
      <w:r>
        <w:rPr>
          <w:rFonts w:ascii="Times New Roman"/>
          <w:b w:val="false"/>
          <w:i w:val="false"/>
          <w:color w:val="000000"/>
          <w:sz w:val="28"/>
        </w:rPr>
        <w:t>
      __________________________________________________________________</w:t>
      </w:r>
    </w:p>
    <w:bookmarkEnd w:id="176"/>
    <w:bookmarkStart w:name="z188" w:id="177"/>
    <w:p>
      <w:pPr>
        <w:spacing w:after="0"/>
        <w:ind w:left="0"/>
        <w:jc w:val="both"/>
      </w:pPr>
      <w:r>
        <w:rPr>
          <w:rFonts w:ascii="Times New Roman"/>
          <w:b w:val="false"/>
          <w:i w:val="false"/>
          <w:color w:val="000000"/>
          <w:sz w:val="28"/>
        </w:rPr>
        <w:t>
      __________________________________________________________________;</w:t>
      </w:r>
    </w:p>
    <w:bookmarkEnd w:id="177"/>
    <w:bookmarkStart w:name="z189" w:id="178"/>
    <w:p>
      <w:pPr>
        <w:spacing w:after="0"/>
        <w:ind w:left="0"/>
        <w:jc w:val="both"/>
      </w:pPr>
      <w:r>
        <w:rPr>
          <w:rFonts w:ascii="Times New Roman"/>
          <w:b w:val="false"/>
          <w:i w:val="false"/>
          <w:color w:val="000000"/>
          <w:sz w:val="28"/>
        </w:rPr>
        <w:t>
      5) дополнительная информация</w:t>
      </w:r>
    </w:p>
    <w:bookmarkEnd w:id="178"/>
    <w:bookmarkStart w:name="z190" w:id="179"/>
    <w:p>
      <w:pPr>
        <w:spacing w:after="0"/>
        <w:ind w:left="0"/>
        <w:jc w:val="both"/>
      </w:pPr>
      <w:r>
        <w:rPr>
          <w:rFonts w:ascii="Times New Roman"/>
          <w:b w:val="false"/>
          <w:i w:val="false"/>
          <w:color w:val="000000"/>
          <w:sz w:val="28"/>
        </w:rPr>
        <w:t>
      __________________________________________________________________</w:t>
      </w:r>
    </w:p>
    <w:bookmarkEnd w:id="179"/>
    <w:bookmarkStart w:name="z191" w:id="180"/>
    <w:p>
      <w:pPr>
        <w:spacing w:after="0"/>
        <w:ind w:left="0"/>
        <w:jc w:val="both"/>
      </w:pPr>
      <w:r>
        <w:rPr>
          <w:rFonts w:ascii="Times New Roman"/>
          <w:b w:val="false"/>
          <w:i w:val="false"/>
          <w:color w:val="000000"/>
          <w:sz w:val="28"/>
        </w:rPr>
        <w:t>
      ___________________________________________________________________</w:t>
      </w:r>
    </w:p>
    <w:bookmarkEnd w:id="180"/>
    <w:bookmarkStart w:name="z192" w:id="181"/>
    <w:p>
      <w:pPr>
        <w:spacing w:after="0"/>
        <w:ind w:left="0"/>
        <w:jc w:val="both"/>
      </w:pPr>
      <w:r>
        <w:rPr>
          <w:rFonts w:ascii="Times New Roman"/>
          <w:b w:val="false"/>
          <w:i w:val="false"/>
          <w:color w:val="000000"/>
          <w:sz w:val="28"/>
        </w:rPr>
        <w:t>
      __________________________________________________________________;</w:t>
      </w:r>
    </w:p>
    <w:bookmarkEnd w:id="181"/>
    <w:bookmarkStart w:name="z193" w:id="182"/>
    <w:p>
      <w:pPr>
        <w:spacing w:after="0"/>
        <w:ind w:left="0"/>
        <w:jc w:val="both"/>
      </w:pPr>
      <w:r>
        <w:rPr>
          <w:rFonts w:ascii="Times New Roman"/>
          <w:b w:val="false"/>
          <w:i w:val="false"/>
          <w:color w:val="000000"/>
          <w:sz w:val="28"/>
        </w:rPr>
        <w:t>
      6) основные параметры проекта для включения в региональный перспективный план:</w:t>
      </w:r>
    </w:p>
    <w:bookmarkEnd w:id="182"/>
    <w:bookmarkStart w:name="z194" w:id="183"/>
    <w:p>
      <w:pPr>
        <w:spacing w:after="0"/>
        <w:ind w:left="0"/>
        <w:jc w:val="both"/>
      </w:pPr>
      <w:r>
        <w:rPr>
          <w:rFonts w:ascii="Times New Roman"/>
          <w:b w:val="false"/>
          <w:i w:val="false"/>
          <w:color w:val="000000"/>
          <w:sz w:val="28"/>
        </w:rPr>
        <w:t>
      а) организация здравоохранения, оказывающая медицинскую помощь в амбулаторных условиях (к заявке прилагается заполненная таблица согласно Таблице 1 Приложения 1 к Правилам формирования, согласования и утверждения единого перспективного плана развития инфраструктуры);</w:t>
      </w:r>
    </w:p>
    <w:bookmarkEnd w:id="183"/>
    <w:bookmarkStart w:name="z195" w:id="184"/>
    <w:p>
      <w:pPr>
        <w:spacing w:after="0"/>
        <w:ind w:left="0"/>
        <w:jc w:val="both"/>
      </w:pPr>
      <w:r>
        <w:rPr>
          <w:rFonts w:ascii="Times New Roman"/>
          <w:b w:val="false"/>
          <w:i w:val="false"/>
          <w:color w:val="000000"/>
          <w:sz w:val="28"/>
        </w:rPr>
        <w:t>
      б) организация здравоохранения, оказывающая медицинскую помощь в стационарных условиях (к заявке прилагается заполненная таблица согласно Таблице 2 Приложения 1 к Правилам формирования, согласования и утверждения единого перспективного плана развития инфраструктуры);</w:t>
      </w:r>
    </w:p>
    <w:bookmarkEnd w:id="184"/>
    <w:bookmarkStart w:name="z196" w:id="185"/>
    <w:p>
      <w:pPr>
        <w:spacing w:after="0"/>
        <w:ind w:left="0"/>
        <w:jc w:val="both"/>
      </w:pPr>
      <w:r>
        <w:rPr>
          <w:rFonts w:ascii="Times New Roman"/>
          <w:b w:val="false"/>
          <w:i w:val="false"/>
          <w:color w:val="000000"/>
          <w:sz w:val="28"/>
        </w:rPr>
        <w:t>
      в) организация здравоохранения, не оказывающая медицинскую помощь в стационарных и амбулаторных условиях (к заявке прилагается заполненная таблица согласно Таблице 3 Приложения 1 к Правилам формирования, согласования и утверждения единого перспективного плана развития инфраструктуры).</w:t>
      </w:r>
    </w:p>
    <w:bookmarkEnd w:id="185"/>
    <w:bookmarkStart w:name="z197" w:id="186"/>
    <w:p>
      <w:pPr>
        <w:spacing w:after="0"/>
        <w:ind w:left="0"/>
        <w:jc w:val="both"/>
      </w:pPr>
      <w:r>
        <w:rPr>
          <w:rFonts w:ascii="Times New Roman"/>
          <w:b w:val="false"/>
          <w:i w:val="false"/>
          <w:color w:val="000000"/>
          <w:sz w:val="28"/>
        </w:rPr>
        <w:t>
      10. Для актуализации сведений об организации здравоохранения или проекте, ранее включенном в региональный перспективный план:</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вносимых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7"/>
    <w:p>
      <w:pPr>
        <w:spacing w:after="0"/>
        <w:ind w:left="0"/>
        <w:jc w:val="left"/>
      </w:pPr>
      <w:r>
        <w:rPr>
          <w:rFonts w:ascii="Times New Roman"/>
          <w:b/>
          <w:i w:val="false"/>
          <w:color w:val="000000"/>
        </w:rPr>
        <w:t xml:space="preserve"> Раздел 4. Обоснования включения в региональный перспективный план</w:t>
      </w:r>
    </w:p>
    <w:bookmarkEnd w:id="187"/>
    <w:bookmarkStart w:name="z199" w:id="188"/>
    <w:p>
      <w:pPr>
        <w:spacing w:after="0"/>
        <w:ind w:left="0"/>
        <w:jc w:val="both"/>
      </w:pPr>
      <w:r>
        <w:rPr>
          <w:rFonts w:ascii="Times New Roman"/>
          <w:b w:val="false"/>
          <w:i w:val="false"/>
          <w:color w:val="000000"/>
          <w:sz w:val="28"/>
        </w:rPr>
        <w:t>
      ________________________________________________________________________</w:t>
      </w:r>
    </w:p>
    <w:bookmarkEnd w:id="188"/>
    <w:bookmarkStart w:name="z200" w:id="189"/>
    <w:p>
      <w:pPr>
        <w:spacing w:after="0"/>
        <w:ind w:left="0"/>
        <w:jc w:val="both"/>
      </w:pPr>
      <w:r>
        <w:rPr>
          <w:rFonts w:ascii="Times New Roman"/>
          <w:b w:val="false"/>
          <w:i w:val="false"/>
          <w:color w:val="000000"/>
          <w:sz w:val="28"/>
        </w:rPr>
        <w:t>
      ________________________________________________________________________</w:t>
      </w:r>
    </w:p>
    <w:bookmarkEnd w:id="189"/>
    <w:bookmarkStart w:name="z201" w:id="190"/>
    <w:p>
      <w:pPr>
        <w:spacing w:after="0"/>
        <w:ind w:left="0"/>
        <w:jc w:val="both"/>
      </w:pPr>
      <w:r>
        <w:rPr>
          <w:rFonts w:ascii="Times New Roman"/>
          <w:b w:val="false"/>
          <w:i w:val="false"/>
          <w:color w:val="000000"/>
          <w:sz w:val="28"/>
        </w:rPr>
        <w:t>
      ________________________________________________________________________</w:t>
      </w:r>
    </w:p>
    <w:bookmarkEnd w:id="190"/>
    <w:bookmarkStart w:name="z202" w:id="191"/>
    <w:p>
      <w:pPr>
        <w:spacing w:after="0"/>
        <w:ind w:left="0"/>
        <w:jc w:val="both"/>
      </w:pPr>
      <w:r>
        <w:rPr>
          <w:rFonts w:ascii="Times New Roman"/>
          <w:b w:val="false"/>
          <w:i w:val="false"/>
          <w:color w:val="000000"/>
          <w:sz w:val="28"/>
        </w:rPr>
        <w:t>
      ________________________________________________________________________</w:t>
      </w:r>
    </w:p>
    <w:bookmarkEnd w:id="191"/>
    <w:bookmarkStart w:name="z203" w:id="192"/>
    <w:p>
      <w:pPr>
        <w:spacing w:after="0"/>
        <w:ind w:left="0"/>
        <w:jc w:val="both"/>
      </w:pPr>
      <w:r>
        <w:rPr>
          <w:rFonts w:ascii="Times New Roman"/>
          <w:b w:val="false"/>
          <w:i w:val="false"/>
          <w:color w:val="000000"/>
          <w:sz w:val="28"/>
        </w:rPr>
        <w:t>
      ________________________________________________________________________</w:t>
      </w:r>
    </w:p>
    <w:bookmarkEnd w:id="192"/>
    <w:bookmarkStart w:name="z204" w:id="193"/>
    <w:p>
      <w:pPr>
        <w:spacing w:after="0"/>
        <w:ind w:left="0"/>
        <w:jc w:val="both"/>
      </w:pPr>
      <w:r>
        <w:rPr>
          <w:rFonts w:ascii="Times New Roman"/>
          <w:b w:val="false"/>
          <w:i w:val="false"/>
          <w:color w:val="000000"/>
          <w:sz w:val="28"/>
        </w:rPr>
        <w:t>
      ________________________________________________________________________</w:t>
      </w:r>
    </w:p>
    <w:bookmarkEnd w:id="193"/>
    <w:bookmarkStart w:name="z205" w:id="194"/>
    <w:p>
      <w:pPr>
        <w:spacing w:after="0"/>
        <w:ind w:left="0"/>
        <w:jc w:val="both"/>
      </w:pPr>
      <w:r>
        <w:rPr>
          <w:rFonts w:ascii="Times New Roman"/>
          <w:b w:val="false"/>
          <w:i w:val="false"/>
          <w:color w:val="000000"/>
          <w:sz w:val="28"/>
        </w:rPr>
        <w:t>
      ________________________________________________________________________</w:t>
      </w:r>
    </w:p>
    <w:bookmarkEnd w:id="194"/>
    <w:bookmarkStart w:name="z206" w:id="195"/>
    <w:p>
      <w:pPr>
        <w:spacing w:after="0"/>
        <w:ind w:left="0"/>
        <w:jc w:val="both"/>
      </w:pPr>
      <w:r>
        <w:rPr>
          <w:rFonts w:ascii="Times New Roman"/>
          <w:b w:val="false"/>
          <w:i w:val="false"/>
          <w:color w:val="000000"/>
          <w:sz w:val="28"/>
        </w:rPr>
        <w:t>
      _______________________________________________________________________</w:t>
      </w:r>
    </w:p>
    <w:bookmarkEnd w:id="195"/>
    <w:p>
      <w:pPr>
        <w:spacing w:after="0"/>
        <w:ind w:left="0"/>
        <w:jc w:val="both"/>
      </w:pPr>
      <w:bookmarkStart w:name="z207" w:id="196"/>
      <w:r>
        <w:rPr>
          <w:rFonts w:ascii="Times New Roman"/>
          <w:b w:val="false"/>
          <w:i w:val="false"/>
          <w:color w:val="000000"/>
          <w:sz w:val="28"/>
        </w:rPr>
        <w:t xml:space="preserve">
      _______________________________________________________________________. </w:t>
      </w:r>
    </w:p>
    <w:bookmarkEnd w:id="196"/>
    <w:p>
      <w:pPr>
        <w:spacing w:after="0"/>
        <w:ind w:left="0"/>
        <w:jc w:val="both"/>
      </w:pPr>
      <w:r>
        <w:rPr>
          <w:rFonts w:ascii="Times New Roman"/>
          <w:b w:val="false"/>
          <w:i w:val="false"/>
          <w:color w:val="000000"/>
          <w:sz w:val="28"/>
        </w:rPr>
        <w:t>(обоснования необходимости включения организации здравоохранения или</w:t>
      </w:r>
    </w:p>
    <w:p>
      <w:pPr>
        <w:spacing w:after="0"/>
        <w:ind w:left="0"/>
        <w:jc w:val="both"/>
      </w:pPr>
      <w:r>
        <w:rPr>
          <w:rFonts w:ascii="Times New Roman"/>
          <w:b w:val="false"/>
          <w:i w:val="false"/>
          <w:color w:val="000000"/>
          <w:sz w:val="28"/>
        </w:rPr>
        <w:t>инвестиционного проекта в области здравоохранения в региональный перспективный план)</w:t>
      </w:r>
    </w:p>
    <w:bookmarkStart w:name="z208" w:id="197"/>
    <w:p>
      <w:pPr>
        <w:spacing w:after="0"/>
        <w:ind w:left="0"/>
        <w:jc w:val="left"/>
      </w:pPr>
      <w:r>
        <w:rPr>
          <w:rFonts w:ascii="Times New Roman"/>
          <w:b/>
          <w:i w:val="false"/>
          <w:color w:val="000000"/>
        </w:rPr>
        <w:t xml:space="preserve"> Раздел 5. Приложения</w:t>
      </w:r>
    </w:p>
    <w:bookmarkEnd w:id="197"/>
    <w:bookmarkStart w:name="z209" w:id="198"/>
    <w:p>
      <w:pPr>
        <w:spacing w:after="0"/>
        <w:ind w:left="0"/>
        <w:jc w:val="both"/>
      </w:pPr>
      <w:r>
        <w:rPr>
          <w:rFonts w:ascii="Times New Roman"/>
          <w:b w:val="false"/>
          <w:i w:val="false"/>
          <w:color w:val="000000"/>
          <w:sz w:val="28"/>
        </w:rPr>
        <w:t>
      К заявке прилагаются следующие документы, являющиеся ее неотъемлемой частью:</w:t>
      </w:r>
    </w:p>
    <w:bookmarkEnd w:id="198"/>
    <w:bookmarkStart w:name="z210" w:id="199"/>
    <w:p>
      <w:pPr>
        <w:spacing w:after="0"/>
        <w:ind w:left="0"/>
        <w:jc w:val="both"/>
      </w:pPr>
      <w:r>
        <w:rPr>
          <w:rFonts w:ascii="Times New Roman"/>
          <w:b w:val="false"/>
          <w:i w:val="false"/>
          <w:color w:val="000000"/>
          <w:sz w:val="28"/>
        </w:rPr>
        <w:t>
      1) пояснительная записка с детальным обоснованием на ___ листах;</w:t>
      </w:r>
    </w:p>
    <w:bookmarkEnd w:id="199"/>
    <w:bookmarkStart w:name="z211" w:id="200"/>
    <w:p>
      <w:pPr>
        <w:spacing w:after="0"/>
        <w:ind w:left="0"/>
        <w:jc w:val="both"/>
      </w:pPr>
      <w:r>
        <w:rPr>
          <w:rFonts w:ascii="Times New Roman"/>
          <w:b w:val="false"/>
          <w:i w:val="false"/>
          <w:color w:val="000000"/>
          <w:sz w:val="28"/>
        </w:rPr>
        <w:t>
      2) аналитические таблицы расчетов на ____ листах;</w:t>
      </w:r>
    </w:p>
    <w:bookmarkEnd w:id="200"/>
    <w:bookmarkStart w:name="z212" w:id="201"/>
    <w:p>
      <w:pPr>
        <w:spacing w:after="0"/>
        <w:ind w:left="0"/>
        <w:jc w:val="both"/>
      </w:pPr>
      <w:r>
        <w:rPr>
          <w:rFonts w:ascii="Times New Roman"/>
          <w:b w:val="false"/>
          <w:i w:val="false"/>
          <w:color w:val="000000"/>
          <w:sz w:val="28"/>
        </w:rPr>
        <w:t>
      3) демографический прогноз на ближайшие 5-10 лет на ___ листах;</w:t>
      </w:r>
    </w:p>
    <w:bookmarkEnd w:id="201"/>
    <w:bookmarkStart w:name="z213" w:id="202"/>
    <w:p>
      <w:pPr>
        <w:spacing w:after="0"/>
        <w:ind w:left="0"/>
        <w:jc w:val="both"/>
      </w:pPr>
      <w:r>
        <w:rPr>
          <w:rFonts w:ascii="Times New Roman"/>
          <w:b w:val="false"/>
          <w:i w:val="false"/>
          <w:color w:val="000000"/>
          <w:sz w:val="28"/>
        </w:rPr>
        <w:t>
      4) отчет организации здравоохранения за последние 3 (три) года согласно (для действующих организаций здравоохранения):</w:t>
      </w:r>
    </w:p>
    <w:bookmarkEnd w:id="202"/>
    <w:bookmarkStart w:name="z214" w:id="203"/>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 21879) на ___ листах;</w:t>
      </w:r>
    </w:p>
    <w:bookmarkEnd w:id="203"/>
    <w:bookmarkStart w:name="z215" w:id="204"/>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30 ноября 2020 года № ҚР ДСМ-212/2020 "Об утверждении методики формирования (расчета) показателей в области здравоохранения" (зарегистрирован в Реестре государственной регистрации нормативных правовых актов № 21698) на ___ листах;</w:t>
      </w:r>
    </w:p>
    <w:bookmarkEnd w:id="204"/>
    <w:bookmarkStart w:name="z216" w:id="205"/>
    <w:p>
      <w:pPr>
        <w:spacing w:after="0"/>
        <w:ind w:left="0"/>
        <w:jc w:val="both"/>
      </w:pPr>
      <w:r>
        <w:rPr>
          <w:rFonts w:ascii="Times New Roman"/>
          <w:b w:val="false"/>
          <w:i w:val="false"/>
          <w:color w:val="000000"/>
          <w:sz w:val="28"/>
        </w:rPr>
        <w:t>
      5) форма 6 с портала электронного правительства Республики Казахстан "сведения об отсутствии (наличии) недвижимого имущества" по каждой медицинской организации на ___ листах (для действующих организаций здравоохранения и новых проектов (при наличии));</w:t>
      </w:r>
    </w:p>
    <w:bookmarkEnd w:id="205"/>
    <w:bookmarkStart w:name="z217" w:id="206"/>
    <w:p>
      <w:pPr>
        <w:spacing w:after="0"/>
        <w:ind w:left="0"/>
        <w:jc w:val="both"/>
      </w:pPr>
      <w:r>
        <w:rPr>
          <w:rFonts w:ascii="Times New Roman"/>
          <w:b w:val="false"/>
          <w:i w:val="false"/>
          <w:color w:val="000000"/>
          <w:sz w:val="28"/>
        </w:rPr>
        <w:t>
      6) технический паспорт и (или) кадастровый паспорт объекта недвижимости в разрезе каждой медицинской организации на ___ листах (для действующих организаций здравоохранения и новых проектов (при наличии));</w:t>
      </w:r>
    </w:p>
    <w:bookmarkEnd w:id="206"/>
    <w:bookmarkStart w:name="z218" w:id="207"/>
    <w:p>
      <w:pPr>
        <w:spacing w:after="0"/>
        <w:ind w:left="0"/>
        <w:jc w:val="both"/>
      </w:pPr>
      <w:r>
        <w:rPr>
          <w:rFonts w:ascii="Times New Roman"/>
          <w:b w:val="false"/>
          <w:i w:val="false"/>
          <w:color w:val="000000"/>
          <w:sz w:val="28"/>
        </w:rPr>
        <w:t>
      7) техническое заключение по результатам технического обследования и оценки технического состояния строительных конструкций объекта (при наличии);</w:t>
      </w:r>
    </w:p>
    <w:bookmarkEnd w:id="207"/>
    <w:bookmarkStart w:name="z219" w:id="208"/>
    <w:p>
      <w:pPr>
        <w:spacing w:after="0"/>
        <w:ind w:left="0"/>
        <w:jc w:val="both"/>
      </w:pPr>
      <w:r>
        <w:rPr>
          <w:rFonts w:ascii="Times New Roman"/>
          <w:b w:val="false"/>
          <w:i w:val="false"/>
          <w:color w:val="000000"/>
          <w:sz w:val="28"/>
        </w:rPr>
        <w:t>
      8) правоустанавливающие документы на земельный участок на ___ листах (для новых проектов при наличии);</w:t>
      </w:r>
    </w:p>
    <w:bookmarkEnd w:id="208"/>
    <w:bookmarkStart w:name="z220" w:id="209"/>
    <w:p>
      <w:pPr>
        <w:spacing w:after="0"/>
        <w:ind w:left="0"/>
        <w:jc w:val="both"/>
      </w:pPr>
      <w:r>
        <w:rPr>
          <w:rFonts w:ascii="Times New Roman"/>
          <w:b w:val="false"/>
          <w:i w:val="false"/>
          <w:color w:val="000000"/>
          <w:sz w:val="28"/>
        </w:rPr>
        <w:t>
      9) иные документы</w:t>
      </w:r>
    </w:p>
    <w:bookmarkEnd w:id="209"/>
    <w:bookmarkStart w:name="z221" w:id="210"/>
    <w:p>
      <w:pPr>
        <w:spacing w:after="0"/>
        <w:ind w:left="0"/>
        <w:jc w:val="both"/>
      </w:pPr>
      <w:r>
        <w:rPr>
          <w:rFonts w:ascii="Times New Roman"/>
          <w:b w:val="false"/>
          <w:i w:val="false"/>
          <w:color w:val="000000"/>
          <w:sz w:val="28"/>
        </w:rPr>
        <w:t>
      __________________________________________________________</w:t>
      </w:r>
    </w:p>
    <w:bookmarkEnd w:id="210"/>
    <w:bookmarkStart w:name="z222" w:id="211"/>
    <w:p>
      <w:pPr>
        <w:spacing w:after="0"/>
        <w:ind w:left="0"/>
        <w:jc w:val="both"/>
      </w:pPr>
      <w:r>
        <w:rPr>
          <w:rFonts w:ascii="Times New Roman"/>
          <w:b w:val="false"/>
          <w:i w:val="false"/>
          <w:color w:val="000000"/>
          <w:sz w:val="28"/>
        </w:rPr>
        <w:t>
      _________________________________________________________.</w:t>
      </w:r>
    </w:p>
    <w:bookmarkEnd w:id="211"/>
    <w:bookmarkStart w:name="z223" w:id="212"/>
    <w:p>
      <w:pPr>
        <w:spacing w:after="0"/>
        <w:ind w:left="0"/>
        <w:jc w:val="both"/>
      </w:pPr>
      <w:r>
        <w:rPr>
          <w:rFonts w:ascii="Times New Roman"/>
          <w:b w:val="false"/>
          <w:i w:val="false"/>
          <w:color w:val="000000"/>
          <w:sz w:val="28"/>
        </w:rPr>
        <w:t>
      Настоящим гарантирую и подтверждаю достоверность, полноту и содержание предоставленной информации, документов и материалов.</w:t>
      </w:r>
    </w:p>
    <w:bookmarkEnd w:id="212"/>
    <w:bookmarkStart w:name="z224" w:id="213"/>
    <w:p>
      <w:pPr>
        <w:spacing w:after="0"/>
        <w:ind w:left="0"/>
        <w:jc w:val="both"/>
      </w:pPr>
      <w:r>
        <w:rPr>
          <w:rFonts w:ascii="Times New Roman"/>
          <w:b w:val="false"/>
          <w:i w:val="false"/>
          <w:color w:val="000000"/>
          <w:sz w:val="28"/>
        </w:rPr>
        <w:t>
      Подтверждаю осведомленность о возможности отказа во включении в региональный перспективный план при отсутствии расчетной потребности либо наличии достаточной мощности действующих организаций здравоохранения или на иных основаниях, установленных Правилами.</w:t>
      </w:r>
    </w:p>
    <w:bookmarkEnd w:id="213"/>
    <w:bookmarkStart w:name="z225" w:id="214"/>
    <w:p>
      <w:pPr>
        <w:spacing w:after="0"/>
        <w:ind w:left="0"/>
        <w:jc w:val="both"/>
      </w:pPr>
      <w:r>
        <w:rPr>
          <w:rFonts w:ascii="Times New Roman"/>
          <w:b w:val="false"/>
          <w:i w:val="false"/>
          <w:color w:val="000000"/>
          <w:sz w:val="28"/>
        </w:rPr>
        <w:t>
      Обязуюсь сообщать обо всех изменениях (тип объекта организации здравоохранения, назначение объекта, месторасположение объекта, численность обслуживаемого населения, текущая мощность объекта, общая площадь объекта, кв. м., планируемые мероприятия по объекту здравоохранения, период реализации по планируемому мероприятию, прогноз численности обслуживаемого населения и т.д.) в порядке и сроки, установленные Правилами.</w:t>
      </w:r>
    </w:p>
    <w:bookmarkEnd w:id="214"/>
    <w:bookmarkStart w:name="z226" w:id="215"/>
    <w:p>
      <w:pPr>
        <w:spacing w:after="0"/>
        <w:ind w:left="0"/>
        <w:jc w:val="both"/>
      </w:pPr>
      <w:r>
        <w:rPr>
          <w:rFonts w:ascii="Times New Roman"/>
          <w:b w:val="false"/>
          <w:i w:val="false"/>
          <w:color w:val="000000"/>
          <w:sz w:val="28"/>
        </w:rPr>
        <w:t>
      Руководитель или лицо, исполняющее его обязанности</w:t>
      </w:r>
    </w:p>
    <w:bookmarkEnd w:id="215"/>
    <w:p>
      <w:pPr>
        <w:spacing w:after="0"/>
        <w:ind w:left="0"/>
        <w:jc w:val="both"/>
      </w:pPr>
      <w:bookmarkStart w:name="z227" w:id="216"/>
      <w:r>
        <w:rPr>
          <w:rFonts w:ascii="Times New Roman"/>
          <w:b w:val="false"/>
          <w:i w:val="false"/>
          <w:color w:val="000000"/>
          <w:sz w:val="28"/>
        </w:rPr>
        <w:t xml:space="preserve">
      ____________________________________________________________________  </w:t>
      </w:r>
    </w:p>
    <w:bookmarkEnd w:id="216"/>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bookmarkStart w:name="z228" w:id="217"/>
    <w:p>
      <w:pPr>
        <w:spacing w:after="0"/>
        <w:ind w:left="0"/>
        <w:jc w:val="both"/>
      </w:pPr>
      <w:r>
        <w:rPr>
          <w:rFonts w:ascii="Times New Roman"/>
          <w:b w:val="false"/>
          <w:i w:val="false"/>
          <w:color w:val="000000"/>
          <w:sz w:val="28"/>
        </w:rPr>
        <w:t>
      МП</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согласования и утверждения</w:t>
            </w:r>
            <w:r>
              <w:br/>
            </w:r>
            <w:r>
              <w:rPr>
                <w:rFonts w:ascii="Times New Roman"/>
                <w:b w:val="false"/>
                <w:i w:val="false"/>
                <w:color w:val="000000"/>
                <w:sz w:val="20"/>
              </w:rPr>
              <w:t>единого перспективного</w:t>
            </w:r>
            <w:r>
              <w:br/>
            </w:r>
            <w:r>
              <w:rPr>
                <w:rFonts w:ascii="Times New Roman"/>
                <w:b w:val="false"/>
                <w:i w:val="false"/>
                <w:color w:val="000000"/>
                <w:sz w:val="20"/>
              </w:rPr>
              <w:t>плана развития инфраструктуры</w:t>
            </w:r>
            <w:r>
              <w:br/>
            </w:r>
            <w:r>
              <w:rPr>
                <w:rFonts w:ascii="Times New Roman"/>
                <w:b w:val="false"/>
                <w:i w:val="false"/>
                <w:color w:val="000000"/>
                <w:sz w:val="20"/>
              </w:rPr>
              <w:t>здравоохранения</w:t>
            </w:r>
          </w:p>
        </w:tc>
      </w:tr>
    </w:tbl>
    <w:bookmarkStart w:name="z230" w:id="218"/>
    <w:p>
      <w:pPr>
        <w:spacing w:after="0"/>
        <w:ind w:left="0"/>
        <w:jc w:val="left"/>
      </w:pPr>
      <w:r>
        <w:rPr>
          <w:rFonts w:ascii="Times New Roman"/>
          <w:b/>
          <w:i w:val="false"/>
          <w:color w:val="000000"/>
        </w:rPr>
        <w:t xml:space="preserve"> Расчет проектной мощности и площади объектов первичной медико-санитарной помощи</w:t>
      </w:r>
    </w:p>
    <w:bookmarkEnd w:id="218"/>
    <w:bookmarkStart w:name="z231" w:id="219"/>
    <w:p>
      <w:pPr>
        <w:spacing w:after="0"/>
        <w:ind w:left="0"/>
        <w:jc w:val="left"/>
      </w:pPr>
      <w:r>
        <w:rPr>
          <w:rFonts w:ascii="Times New Roman"/>
          <w:b/>
          <w:i w:val="false"/>
          <w:color w:val="000000"/>
        </w:rPr>
        <w:t xml:space="preserve"> Глава 1. Общее положение</w:t>
      </w:r>
    </w:p>
    <w:bookmarkEnd w:id="219"/>
    <w:bookmarkStart w:name="z232" w:id="220"/>
    <w:p>
      <w:pPr>
        <w:spacing w:after="0"/>
        <w:ind w:left="0"/>
        <w:jc w:val="both"/>
      </w:pPr>
      <w:r>
        <w:rPr>
          <w:rFonts w:ascii="Times New Roman"/>
          <w:b w:val="false"/>
          <w:i w:val="false"/>
          <w:color w:val="000000"/>
          <w:sz w:val="28"/>
        </w:rPr>
        <w:t>
      1. Расчет проектной мощности и площади объектов первичной медико-санитарной помощи устанавливает единый порядок определения:</w:t>
      </w:r>
    </w:p>
    <w:bookmarkEnd w:id="220"/>
    <w:bookmarkStart w:name="z233" w:id="221"/>
    <w:p>
      <w:pPr>
        <w:spacing w:after="0"/>
        <w:ind w:left="0"/>
        <w:jc w:val="both"/>
      </w:pPr>
      <w:r>
        <w:rPr>
          <w:rFonts w:ascii="Times New Roman"/>
          <w:b w:val="false"/>
          <w:i w:val="false"/>
          <w:color w:val="000000"/>
          <w:sz w:val="28"/>
        </w:rPr>
        <w:t>
      1) мощности объектов первичной медико-санитарной помощи (далее – объекты ПМСП), в том числе проектной мощности;</w:t>
      </w:r>
    </w:p>
    <w:bookmarkEnd w:id="221"/>
    <w:bookmarkStart w:name="z234" w:id="222"/>
    <w:p>
      <w:pPr>
        <w:spacing w:after="0"/>
        <w:ind w:left="0"/>
        <w:jc w:val="both"/>
      </w:pPr>
      <w:r>
        <w:rPr>
          <w:rFonts w:ascii="Times New Roman"/>
          <w:b w:val="false"/>
          <w:i w:val="false"/>
          <w:color w:val="000000"/>
          <w:sz w:val="28"/>
        </w:rPr>
        <w:t>
      2) расчетной площади объектов ПМСП.</w:t>
      </w:r>
    </w:p>
    <w:bookmarkEnd w:id="222"/>
    <w:bookmarkStart w:name="z235" w:id="223"/>
    <w:p>
      <w:pPr>
        <w:spacing w:after="0"/>
        <w:ind w:left="0"/>
        <w:jc w:val="both"/>
      </w:pPr>
      <w:r>
        <w:rPr>
          <w:rFonts w:ascii="Times New Roman"/>
          <w:b w:val="false"/>
          <w:i w:val="false"/>
          <w:color w:val="000000"/>
          <w:sz w:val="28"/>
        </w:rPr>
        <w:t>
      2. Расчет применяется при:</w:t>
      </w:r>
    </w:p>
    <w:bookmarkEnd w:id="223"/>
    <w:bookmarkStart w:name="z236" w:id="224"/>
    <w:p>
      <w:pPr>
        <w:spacing w:after="0"/>
        <w:ind w:left="0"/>
        <w:jc w:val="both"/>
      </w:pPr>
      <w:r>
        <w:rPr>
          <w:rFonts w:ascii="Times New Roman"/>
          <w:b w:val="false"/>
          <w:i w:val="false"/>
          <w:color w:val="000000"/>
          <w:sz w:val="28"/>
        </w:rPr>
        <w:t>
      1) планировании сети организаций ПМСП;</w:t>
      </w:r>
    </w:p>
    <w:bookmarkEnd w:id="224"/>
    <w:bookmarkStart w:name="z237" w:id="225"/>
    <w:p>
      <w:pPr>
        <w:spacing w:after="0"/>
        <w:ind w:left="0"/>
        <w:jc w:val="both"/>
      </w:pPr>
      <w:r>
        <w:rPr>
          <w:rFonts w:ascii="Times New Roman"/>
          <w:b w:val="false"/>
          <w:i w:val="false"/>
          <w:color w:val="000000"/>
          <w:sz w:val="28"/>
        </w:rPr>
        <w:t>
      2) формировании региональных перспективных планов;</w:t>
      </w:r>
    </w:p>
    <w:bookmarkEnd w:id="225"/>
    <w:bookmarkStart w:name="z238" w:id="226"/>
    <w:p>
      <w:pPr>
        <w:spacing w:after="0"/>
        <w:ind w:left="0"/>
        <w:jc w:val="both"/>
      </w:pPr>
      <w:r>
        <w:rPr>
          <w:rFonts w:ascii="Times New Roman"/>
          <w:b w:val="false"/>
          <w:i w:val="false"/>
          <w:color w:val="000000"/>
          <w:sz w:val="28"/>
        </w:rPr>
        <w:t>
      3) разработке инвестиционных проектов;</w:t>
      </w:r>
    </w:p>
    <w:bookmarkEnd w:id="226"/>
    <w:bookmarkStart w:name="z239" w:id="227"/>
    <w:p>
      <w:pPr>
        <w:spacing w:after="0"/>
        <w:ind w:left="0"/>
        <w:jc w:val="both"/>
      </w:pPr>
      <w:r>
        <w:rPr>
          <w:rFonts w:ascii="Times New Roman"/>
          <w:b w:val="false"/>
          <w:i w:val="false"/>
          <w:color w:val="000000"/>
          <w:sz w:val="28"/>
        </w:rPr>
        <w:t>
      4) разработке специализированной (медицинской) части предпроектной документации;</w:t>
      </w:r>
    </w:p>
    <w:bookmarkEnd w:id="227"/>
    <w:bookmarkStart w:name="z240" w:id="228"/>
    <w:p>
      <w:pPr>
        <w:spacing w:after="0"/>
        <w:ind w:left="0"/>
        <w:jc w:val="both"/>
      </w:pPr>
      <w:r>
        <w:rPr>
          <w:rFonts w:ascii="Times New Roman"/>
          <w:b w:val="false"/>
          <w:i w:val="false"/>
          <w:color w:val="000000"/>
          <w:sz w:val="28"/>
        </w:rPr>
        <w:t>
      5) проектировании строительства и реконструкции объектов ПМСП.</w:t>
      </w:r>
    </w:p>
    <w:bookmarkEnd w:id="228"/>
    <w:bookmarkStart w:name="z241" w:id="229"/>
    <w:p>
      <w:pPr>
        <w:spacing w:after="0"/>
        <w:ind w:left="0"/>
        <w:jc w:val="both"/>
      </w:pPr>
      <w:r>
        <w:rPr>
          <w:rFonts w:ascii="Times New Roman"/>
          <w:b w:val="false"/>
          <w:i w:val="false"/>
          <w:color w:val="000000"/>
          <w:sz w:val="28"/>
        </w:rPr>
        <w:t>
      3. Расчет осуществляется с учетом:</w:t>
      </w:r>
    </w:p>
    <w:bookmarkEnd w:id="229"/>
    <w:bookmarkStart w:name="z242" w:id="230"/>
    <w:p>
      <w:pPr>
        <w:spacing w:after="0"/>
        <w:ind w:left="0"/>
        <w:jc w:val="both"/>
      </w:pPr>
      <w:r>
        <w:rPr>
          <w:rFonts w:ascii="Times New Roman"/>
          <w:b w:val="false"/>
          <w:i w:val="false"/>
          <w:color w:val="000000"/>
          <w:sz w:val="28"/>
        </w:rPr>
        <w:t>
      1) региональных особенностей организации медицинской помощи;</w:t>
      </w:r>
    </w:p>
    <w:bookmarkEnd w:id="230"/>
    <w:bookmarkStart w:name="z243" w:id="231"/>
    <w:p>
      <w:pPr>
        <w:spacing w:after="0"/>
        <w:ind w:left="0"/>
        <w:jc w:val="both"/>
      </w:pPr>
      <w:r>
        <w:rPr>
          <w:rFonts w:ascii="Times New Roman"/>
          <w:b w:val="false"/>
          <w:i w:val="false"/>
          <w:color w:val="000000"/>
          <w:sz w:val="28"/>
        </w:rPr>
        <w:t>
      2) уровня урбанизации и плотности населения;</w:t>
      </w:r>
    </w:p>
    <w:bookmarkEnd w:id="231"/>
    <w:bookmarkStart w:name="z244" w:id="232"/>
    <w:p>
      <w:pPr>
        <w:spacing w:after="0"/>
        <w:ind w:left="0"/>
        <w:jc w:val="both"/>
      </w:pPr>
      <w:r>
        <w:rPr>
          <w:rFonts w:ascii="Times New Roman"/>
          <w:b w:val="false"/>
          <w:i w:val="false"/>
          <w:color w:val="000000"/>
          <w:sz w:val="28"/>
        </w:rPr>
        <w:t>
      3) территориальной доступности медицинских организаций (объектов);</w:t>
      </w:r>
    </w:p>
    <w:bookmarkEnd w:id="232"/>
    <w:bookmarkStart w:name="z245" w:id="233"/>
    <w:p>
      <w:pPr>
        <w:spacing w:after="0"/>
        <w:ind w:left="0"/>
        <w:jc w:val="both"/>
      </w:pPr>
      <w:r>
        <w:rPr>
          <w:rFonts w:ascii="Times New Roman"/>
          <w:b w:val="false"/>
          <w:i w:val="false"/>
          <w:color w:val="000000"/>
          <w:sz w:val="28"/>
        </w:rPr>
        <w:t>
      4) внедрения цифровых технологий и дистанционных форм оказания медицинской помощи (телемедицина);</w:t>
      </w:r>
    </w:p>
    <w:bookmarkEnd w:id="233"/>
    <w:bookmarkStart w:name="z246" w:id="234"/>
    <w:p>
      <w:pPr>
        <w:spacing w:after="0"/>
        <w:ind w:left="0"/>
        <w:jc w:val="both"/>
      </w:pPr>
      <w:r>
        <w:rPr>
          <w:rFonts w:ascii="Times New Roman"/>
          <w:b w:val="false"/>
          <w:i w:val="false"/>
          <w:color w:val="000000"/>
          <w:sz w:val="28"/>
        </w:rPr>
        <w:t>
      5) перспективного развития системы здравоохранения.</w:t>
      </w:r>
    </w:p>
    <w:bookmarkEnd w:id="234"/>
    <w:bookmarkStart w:name="z247" w:id="235"/>
    <w:p>
      <w:pPr>
        <w:spacing w:after="0"/>
        <w:ind w:left="0"/>
        <w:jc w:val="both"/>
      </w:pPr>
      <w:r>
        <w:rPr>
          <w:rFonts w:ascii="Times New Roman"/>
          <w:b w:val="false"/>
          <w:i w:val="false"/>
          <w:color w:val="000000"/>
          <w:sz w:val="28"/>
        </w:rPr>
        <w:t>
      4. Расчет применяется на следующие типы объектов ПМСП:</w:t>
      </w:r>
    </w:p>
    <w:bookmarkEnd w:id="235"/>
    <w:bookmarkStart w:name="z248" w:id="236"/>
    <w:p>
      <w:pPr>
        <w:spacing w:after="0"/>
        <w:ind w:left="0"/>
        <w:jc w:val="both"/>
      </w:pPr>
      <w:r>
        <w:rPr>
          <w:rFonts w:ascii="Times New Roman"/>
          <w:b w:val="false"/>
          <w:i w:val="false"/>
          <w:color w:val="000000"/>
          <w:sz w:val="28"/>
        </w:rPr>
        <w:t>
      1) Поликлиники и их структурные подразделения;</w:t>
      </w:r>
    </w:p>
    <w:bookmarkEnd w:id="236"/>
    <w:bookmarkStart w:name="z249" w:id="237"/>
    <w:p>
      <w:pPr>
        <w:spacing w:after="0"/>
        <w:ind w:left="0"/>
        <w:jc w:val="both"/>
      </w:pPr>
      <w:r>
        <w:rPr>
          <w:rFonts w:ascii="Times New Roman"/>
          <w:b w:val="false"/>
          <w:i w:val="false"/>
          <w:color w:val="000000"/>
          <w:sz w:val="28"/>
        </w:rPr>
        <w:t>
      2) центры первичной медико-санитарной помощи (далее – ЦПМСП);</w:t>
      </w:r>
    </w:p>
    <w:bookmarkEnd w:id="237"/>
    <w:bookmarkStart w:name="z250" w:id="238"/>
    <w:p>
      <w:pPr>
        <w:spacing w:after="0"/>
        <w:ind w:left="0"/>
        <w:jc w:val="both"/>
      </w:pPr>
      <w:r>
        <w:rPr>
          <w:rFonts w:ascii="Times New Roman"/>
          <w:b w:val="false"/>
          <w:i w:val="false"/>
          <w:color w:val="000000"/>
          <w:sz w:val="28"/>
        </w:rPr>
        <w:t>
      3) врачебные амбулатории (далее – ВА).</w:t>
      </w:r>
    </w:p>
    <w:bookmarkEnd w:id="238"/>
    <w:bookmarkStart w:name="z251" w:id="239"/>
    <w:p>
      <w:pPr>
        <w:spacing w:after="0"/>
        <w:ind w:left="0"/>
        <w:jc w:val="both"/>
      </w:pPr>
      <w:r>
        <w:rPr>
          <w:rFonts w:ascii="Times New Roman"/>
          <w:b w:val="false"/>
          <w:i w:val="false"/>
          <w:color w:val="000000"/>
          <w:sz w:val="28"/>
        </w:rPr>
        <w:t>
      5. Определение параметров объектов ПМСП осуществляется на основе:</w:t>
      </w:r>
    </w:p>
    <w:bookmarkEnd w:id="239"/>
    <w:bookmarkStart w:name="z252" w:id="240"/>
    <w:p>
      <w:pPr>
        <w:spacing w:after="0"/>
        <w:ind w:left="0"/>
        <w:jc w:val="both"/>
      </w:pPr>
      <w:r>
        <w:rPr>
          <w:rFonts w:ascii="Times New Roman"/>
          <w:b w:val="false"/>
          <w:i w:val="false"/>
          <w:color w:val="000000"/>
          <w:sz w:val="28"/>
        </w:rPr>
        <w:t>
      1) прогнозной численности населения;</w:t>
      </w:r>
    </w:p>
    <w:bookmarkEnd w:id="240"/>
    <w:bookmarkStart w:name="z253" w:id="241"/>
    <w:p>
      <w:pPr>
        <w:spacing w:after="0"/>
        <w:ind w:left="0"/>
        <w:jc w:val="both"/>
      </w:pPr>
      <w:r>
        <w:rPr>
          <w:rFonts w:ascii="Times New Roman"/>
          <w:b w:val="false"/>
          <w:i w:val="false"/>
          <w:color w:val="000000"/>
          <w:sz w:val="28"/>
        </w:rPr>
        <w:t>
      2) потребности населения в медицинской помощи;</w:t>
      </w:r>
    </w:p>
    <w:bookmarkEnd w:id="241"/>
    <w:bookmarkStart w:name="z254" w:id="242"/>
    <w:p>
      <w:pPr>
        <w:spacing w:after="0"/>
        <w:ind w:left="0"/>
        <w:jc w:val="both"/>
      </w:pPr>
      <w:r>
        <w:rPr>
          <w:rFonts w:ascii="Times New Roman"/>
          <w:b w:val="false"/>
          <w:i w:val="false"/>
          <w:color w:val="000000"/>
          <w:sz w:val="28"/>
        </w:rPr>
        <w:t>
      3) расчетной мощности медицинской организации.</w:t>
      </w:r>
    </w:p>
    <w:bookmarkEnd w:id="242"/>
    <w:bookmarkStart w:name="z255" w:id="243"/>
    <w:p>
      <w:pPr>
        <w:spacing w:after="0"/>
        <w:ind w:left="0"/>
        <w:jc w:val="both"/>
      </w:pPr>
      <w:r>
        <w:rPr>
          <w:rFonts w:ascii="Times New Roman"/>
          <w:b w:val="false"/>
          <w:i w:val="false"/>
          <w:color w:val="000000"/>
          <w:sz w:val="28"/>
        </w:rPr>
        <w:t>
      6. Расчет площади объектов ПМСП осуществляется с применением укрупненного (Глава 4) и детализированного подхода на основе потребности в кабинетах (Глава 5).</w:t>
      </w:r>
    </w:p>
    <w:bookmarkEnd w:id="243"/>
    <w:bookmarkStart w:name="z256" w:id="244"/>
    <w:p>
      <w:pPr>
        <w:spacing w:after="0"/>
        <w:ind w:left="0"/>
        <w:jc w:val="both"/>
      </w:pPr>
      <w:r>
        <w:rPr>
          <w:rFonts w:ascii="Times New Roman"/>
          <w:b w:val="false"/>
          <w:i w:val="false"/>
          <w:color w:val="000000"/>
          <w:sz w:val="28"/>
        </w:rPr>
        <w:t>
      7. Независимо от применяемого подхода расчетная площадь объекта ПМСП формируется с учетом функционального зонирования и включает основные группы помещений в соответствии с требованиями Свода правил Республики Казахстан СП РК 3.02-113-2014 "Лечебно-профилактические учреждения", а также организационной структуры оказания первичной медико-санитарной помощи.</w:t>
      </w:r>
    </w:p>
    <w:bookmarkEnd w:id="244"/>
    <w:bookmarkStart w:name="z257" w:id="245"/>
    <w:p>
      <w:pPr>
        <w:spacing w:after="0"/>
        <w:ind w:left="0"/>
        <w:jc w:val="both"/>
      </w:pPr>
      <w:r>
        <w:rPr>
          <w:rFonts w:ascii="Times New Roman"/>
          <w:b w:val="false"/>
          <w:i w:val="false"/>
          <w:color w:val="000000"/>
          <w:sz w:val="28"/>
        </w:rPr>
        <w:t>
      К основным группам помещений относятся:</w:t>
      </w:r>
    </w:p>
    <w:bookmarkEnd w:id="245"/>
    <w:bookmarkStart w:name="z258" w:id="246"/>
    <w:p>
      <w:pPr>
        <w:spacing w:after="0"/>
        <w:ind w:left="0"/>
        <w:jc w:val="both"/>
      </w:pPr>
      <w:r>
        <w:rPr>
          <w:rFonts w:ascii="Times New Roman"/>
          <w:b w:val="false"/>
          <w:i w:val="false"/>
          <w:color w:val="000000"/>
          <w:sz w:val="28"/>
        </w:rPr>
        <w:t>
      1) лечебно-профилактические помещения;</w:t>
      </w:r>
    </w:p>
    <w:bookmarkEnd w:id="246"/>
    <w:bookmarkStart w:name="z259" w:id="247"/>
    <w:p>
      <w:pPr>
        <w:spacing w:after="0"/>
        <w:ind w:left="0"/>
        <w:jc w:val="both"/>
      </w:pPr>
      <w:r>
        <w:rPr>
          <w:rFonts w:ascii="Times New Roman"/>
          <w:b w:val="false"/>
          <w:i w:val="false"/>
          <w:color w:val="000000"/>
          <w:sz w:val="28"/>
        </w:rPr>
        <w:t>
      2) помещения дневного стационара (при наличии);</w:t>
      </w:r>
    </w:p>
    <w:bookmarkEnd w:id="247"/>
    <w:bookmarkStart w:name="z260" w:id="248"/>
    <w:p>
      <w:pPr>
        <w:spacing w:after="0"/>
        <w:ind w:left="0"/>
        <w:jc w:val="both"/>
      </w:pPr>
      <w:r>
        <w:rPr>
          <w:rFonts w:ascii="Times New Roman"/>
          <w:b w:val="false"/>
          <w:i w:val="false"/>
          <w:color w:val="000000"/>
          <w:sz w:val="28"/>
        </w:rPr>
        <w:t>
      3) общие помещения (зоны);</w:t>
      </w:r>
    </w:p>
    <w:bookmarkEnd w:id="248"/>
    <w:bookmarkStart w:name="z261" w:id="249"/>
    <w:p>
      <w:pPr>
        <w:spacing w:after="0"/>
        <w:ind w:left="0"/>
        <w:jc w:val="both"/>
      </w:pPr>
      <w:r>
        <w:rPr>
          <w:rFonts w:ascii="Times New Roman"/>
          <w:b w:val="false"/>
          <w:i w:val="false"/>
          <w:color w:val="000000"/>
          <w:sz w:val="28"/>
        </w:rPr>
        <w:t>
      4) служебные и бытовые помещения.</w:t>
      </w:r>
    </w:p>
    <w:bookmarkEnd w:id="249"/>
    <w:bookmarkStart w:name="z262" w:id="250"/>
    <w:p>
      <w:pPr>
        <w:spacing w:after="0"/>
        <w:ind w:left="0"/>
        <w:jc w:val="both"/>
      </w:pPr>
      <w:r>
        <w:rPr>
          <w:rFonts w:ascii="Times New Roman"/>
          <w:b w:val="false"/>
          <w:i w:val="false"/>
          <w:color w:val="000000"/>
          <w:sz w:val="28"/>
        </w:rPr>
        <w:t>
      Распределение общей площади по функциональным блокам осуществляется в следующих пределах:</w:t>
      </w:r>
    </w:p>
    <w:bookmarkEnd w:id="250"/>
    <w:bookmarkStart w:name="z263" w:id="251"/>
    <w:p>
      <w:pPr>
        <w:spacing w:after="0"/>
        <w:ind w:left="0"/>
        <w:jc w:val="both"/>
      </w:pPr>
      <w:r>
        <w:rPr>
          <w:rFonts w:ascii="Times New Roman"/>
          <w:b w:val="false"/>
          <w:i w:val="false"/>
          <w:color w:val="000000"/>
          <w:sz w:val="28"/>
        </w:rPr>
        <w:t>
      1) лечебно-профилактические помещения – 60-75 %, включая:</w:t>
      </w:r>
    </w:p>
    <w:bookmarkEnd w:id="251"/>
    <w:bookmarkStart w:name="z264" w:id="252"/>
    <w:p>
      <w:pPr>
        <w:spacing w:after="0"/>
        <w:ind w:left="0"/>
        <w:jc w:val="both"/>
      </w:pPr>
      <w:r>
        <w:rPr>
          <w:rFonts w:ascii="Times New Roman"/>
          <w:b w:val="false"/>
          <w:i w:val="false"/>
          <w:color w:val="000000"/>
          <w:sz w:val="28"/>
        </w:rPr>
        <w:t>
      амбулаторный прием – 35-40 %:</w:t>
      </w:r>
    </w:p>
    <w:bookmarkEnd w:id="252"/>
    <w:bookmarkStart w:name="z265" w:id="253"/>
    <w:p>
      <w:pPr>
        <w:spacing w:after="0"/>
        <w:ind w:left="0"/>
        <w:jc w:val="both"/>
      </w:pPr>
      <w:r>
        <w:rPr>
          <w:rFonts w:ascii="Times New Roman"/>
          <w:b w:val="false"/>
          <w:i w:val="false"/>
          <w:color w:val="000000"/>
          <w:sz w:val="28"/>
        </w:rPr>
        <w:t>
      кабинеты врачей общей практики;</w:t>
      </w:r>
    </w:p>
    <w:bookmarkEnd w:id="253"/>
    <w:bookmarkStart w:name="z266" w:id="254"/>
    <w:p>
      <w:pPr>
        <w:spacing w:after="0"/>
        <w:ind w:left="0"/>
        <w:jc w:val="both"/>
      </w:pPr>
      <w:r>
        <w:rPr>
          <w:rFonts w:ascii="Times New Roman"/>
          <w:b w:val="false"/>
          <w:i w:val="false"/>
          <w:color w:val="000000"/>
          <w:sz w:val="28"/>
        </w:rPr>
        <w:t>
      кабинеты профильных специалистов;</w:t>
      </w:r>
    </w:p>
    <w:bookmarkEnd w:id="254"/>
    <w:bookmarkStart w:name="z267" w:id="255"/>
    <w:p>
      <w:pPr>
        <w:spacing w:after="0"/>
        <w:ind w:left="0"/>
        <w:jc w:val="both"/>
      </w:pPr>
      <w:r>
        <w:rPr>
          <w:rFonts w:ascii="Times New Roman"/>
          <w:b w:val="false"/>
          <w:i w:val="false"/>
          <w:color w:val="000000"/>
          <w:sz w:val="28"/>
        </w:rPr>
        <w:t>
      процедурные и прививочные;</w:t>
      </w:r>
    </w:p>
    <w:bookmarkEnd w:id="255"/>
    <w:bookmarkStart w:name="z268" w:id="256"/>
    <w:p>
      <w:pPr>
        <w:spacing w:after="0"/>
        <w:ind w:left="0"/>
        <w:jc w:val="both"/>
      </w:pPr>
      <w:r>
        <w:rPr>
          <w:rFonts w:ascii="Times New Roman"/>
          <w:b w:val="false"/>
          <w:i w:val="false"/>
          <w:color w:val="000000"/>
          <w:sz w:val="28"/>
        </w:rPr>
        <w:t>
      кабинеты доврачебного приема;</w:t>
      </w:r>
    </w:p>
    <w:bookmarkEnd w:id="256"/>
    <w:bookmarkStart w:name="z269" w:id="257"/>
    <w:p>
      <w:pPr>
        <w:spacing w:after="0"/>
        <w:ind w:left="0"/>
        <w:jc w:val="both"/>
      </w:pPr>
      <w:r>
        <w:rPr>
          <w:rFonts w:ascii="Times New Roman"/>
          <w:b w:val="false"/>
          <w:i w:val="false"/>
          <w:color w:val="000000"/>
          <w:sz w:val="28"/>
        </w:rPr>
        <w:t>
      диагностические подразделения – 15-20 %:</w:t>
      </w:r>
    </w:p>
    <w:bookmarkEnd w:id="257"/>
    <w:bookmarkStart w:name="z270" w:id="258"/>
    <w:p>
      <w:pPr>
        <w:spacing w:after="0"/>
        <w:ind w:left="0"/>
        <w:jc w:val="both"/>
      </w:pPr>
      <w:r>
        <w:rPr>
          <w:rFonts w:ascii="Times New Roman"/>
          <w:b w:val="false"/>
          <w:i w:val="false"/>
          <w:color w:val="000000"/>
          <w:sz w:val="28"/>
        </w:rPr>
        <w:t>
      лабораторная диагностика;</w:t>
      </w:r>
    </w:p>
    <w:bookmarkEnd w:id="258"/>
    <w:bookmarkStart w:name="z271" w:id="259"/>
    <w:p>
      <w:pPr>
        <w:spacing w:after="0"/>
        <w:ind w:left="0"/>
        <w:jc w:val="both"/>
      </w:pPr>
      <w:r>
        <w:rPr>
          <w:rFonts w:ascii="Times New Roman"/>
          <w:b w:val="false"/>
          <w:i w:val="false"/>
          <w:color w:val="000000"/>
          <w:sz w:val="28"/>
        </w:rPr>
        <w:t>
      функциональная диагностика;</w:t>
      </w:r>
    </w:p>
    <w:bookmarkEnd w:id="259"/>
    <w:bookmarkStart w:name="z272" w:id="260"/>
    <w:p>
      <w:pPr>
        <w:spacing w:after="0"/>
        <w:ind w:left="0"/>
        <w:jc w:val="both"/>
      </w:pPr>
      <w:r>
        <w:rPr>
          <w:rFonts w:ascii="Times New Roman"/>
          <w:b w:val="false"/>
          <w:i w:val="false"/>
          <w:color w:val="000000"/>
          <w:sz w:val="28"/>
        </w:rPr>
        <w:t>
      лучевая диагностика (рентген, маммография – при наличии);</w:t>
      </w:r>
    </w:p>
    <w:bookmarkEnd w:id="260"/>
    <w:bookmarkStart w:name="z273" w:id="261"/>
    <w:p>
      <w:pPr>
        <w:spacing w:after="0"/>
        <w:ind w:left="0"/>
        <w:jc w:val="both"/>
      </w:pPr>
      <w:r>
        <w:rPr>
          <w:rFonts w:ascii="Times New Roman"/>
          <w:b w:val="false"/>
          <w:i w:val="false"/>
          <w:color w:val="000000"/>
          <w:sz w:val="28"/>
        </w:rPr>
        <w:t>
      профилактика и скрининг – 10-15 %:</w:t>
      </w:r>
    </w:p>
    <w:bookmarkEnd w:id="261"/>
    <w:bookmarkStart w:name="z274" w:id="262"/>
    <w:p>
      <w:pPr>
        <w:spacing w:after="0"/>
        <w:ind w:left="0"/>
        <w:jc w:val="both"/>
      </w:pPr>
      <w:r>
        <w:rPr>
          <w:rFonts w:ascii="Times New Roman"/>
          <w:b w:val="false"/>
          <w:i w:val="false"/>
          <w:color w:val="000000"/>
          <w:sz w:val="28"/>
        </w:rPr>
        <w:t>
      кабинеты профилактики;</w:t>
      </w:r>
    </w:p>
    <w:bookmarkEnd w:id="262"/>
    <w:bookmarkStart w:name="z275" w:id="263"/>
    <w:p>
      <w:pPr>
        <w:spacing w:after="0"/>
        <w:ind w:left="0"/>
        <w:jc w:val="both"/>
      </w:pPr>
      <w:r>
        <w:rPr>
          <w:rFonts w:ascii="Times New Roman"/>
          <w:b w:val="false"/>
          <w:i w:val="false"/>
          <w:color w:val="000000"/>
          <w:sz w:val="28"/>
        </w:rPr>
        <w:t>
      прививочные кабинеты;</w:t>
      </w:r>
    </w:p>
    <w:bookmarkEnd w:id="263"/>
    <w:bookmarkStart w:name="z276" w:id="264"/>
    <w:p>
      <w:pPr>
        <w:spacing w:after="0"/>
        <w:ind w:left="0"/>
        <w:jc w:val="both"/>
      </w:pPr>
      <w:r>
        <w:rPr>
          <w:rFonts w:ascii="Times New Roman"/>
          <w:b w:val="false"/>
          <w:i w:val="false"/>
          <w:color w:val="000000"/>
          <w:sz w:val="28"/>
        </w:rPr>
        <w:t>
      смотровые кабинеты;</w:t>
      </w:r>
    </w:p>
    <w:bookmarkEnd w:id="264"/>
    <w:bookmarkStart w:name="z277" w:id="265"/>
    <w:p>
      <w:pPr>
        <w:spacing w:after="0"/>
        <w:ind w:left="0"/>
        <w:jc w:val="both"/>
      </w:pPr>
      <w:r>
        <w:rPr>
          <w:rFonts w:ascii="Times New Roman"/>
          <w:b w:val="false"/>
          <w:i w:val="false"/>
          <w:color w:val="000000"/>
          <w:sz w:val="28"/>
        </w:rPr>
        <w:t>
      кабинеты скрининговых программ;</w:t>
      </w:r>
    </w:p>
    <w:bookmarkEnd w:id="265"/>
    <w:bookmarkStart w:name="z278" w:id="266"/>
    <w:p>
      <w:pPr>
        <w:spacing w:after="0"/>
        <w:ind w:left="0"/>
        <w:jc w:val="both"/>
      </w:pPr>
      <w:r>
        <w:rPr>
          <w:rFonts w:ascii="Times New Roman"/>
          <w:b w:val="false"/>
          <w:i w:val="false"/>
          <w:color w:val="000000"/>
          <w:sz w:val="28"/>
        </w:rPr>
        <w:t>
      2) помещения дневного стационара – 5-15 % (при наличии), включая:</w:t>
      </w:r>
    </w:p>
    <w:bookmarkEnd w:id="266"/>
    <w:bookmarkStart w:name="z279" w:id="267"/>
    <w:p>
      <w:pPr>
        <w:spacing w:after="0"/>
        <w:ind w:left="0"/>
        <w:jc w:val="both"/>
      </w:pPr>
      <w:r>
        <w:rPr>
          <w:rFonts w:ascii="Times New Roman"/>
          <w:b w:val="false"/>
          <w:i w:val="false"/>
          <w:color w:val="000000"/>
          <w:sz w:val="28"/>
        </w:rPr>
        <w:t>
      лечебные помещения:</w:t>
      </w:r>
    </w:p>
    <w:bookmarkEnd w:id="267"/>
    <w:bookmarkStart w:name="z280" w:id="268"/>
    <w:p>
      <w:pPr>
        <w:spacing w:after="0"/>
        <w:ind w:left="0"/>
        <w:jc w:val="both"/>
      </w:pPr>
      <w:r>
        <w:rPr>
          <w:rFonts w:ascii="Times New Roman"/>
          <w:b w:val="false"/>
          <w:i w:val="false"/>
          <w:color w:val="000000"/>
          <w:sz w:val="28"/>
        </w:rPr>
        <w:t>
      палаты дневного пребывания;</w:t>
      </w:r>
    </w:p>
    <w:bookmarkEnd w:id="268"/>
    <w:bookmarkStart w:name="z281" w:id="269"/>
    <w:p>
      <w:pPr>
        <w:spacing w:after="0"/>
        <w:ind w:left="0"/>
        <w:jc w:val="both"/>
      </w:pPr>
      <w:r>
        <w:rPr>
          <w:rFonts w:ascii="Times New Roman"/>
          <w:b w:val="false"/>
          <w:i w:val="false"/>
          <w:color w:val="000000"/>
          <w:sz w:val="28"/>
        </w:rPr>
        <w:t>
      процедурные;</w:t>
      </w:r>
    </w:p>
    <w:bookmarkEnd w:id="269"/>
    <w:bookmarkStart w:name="z282" w:id="270"/>
    <w:p>
      <w:pPr>
        <w:spacing w:after="0"/>
        <w:ind w:left="0"/>
        <w:jc w:val="both"/>
      </w:pPr>
      <w:r>
        <w:rPr>
          <w:rFonts w:ascii="Times New Roman"/>
          <w:b w:val="false"/>
          <w:i w:val="false"/>
          <w:color w:val="000000"/>
          <w:sz w:val="28"/>
        </w:rPr>
        <w:t>
      вспомогательные помещения:</w:t>
      </w:r>
    </w:p>
    <w:bookmarkEnd w:id="270"/>
    <w:bookmarkStart w:name="z283" w:id="271"/>
    <w:p>
      <w:pPr>
        <w:spacing w:after="0"/>
        <w:ind w:left="0"/>
        <w:jc w:val="both"/>
      </w:pPr>
      <w:r>
        <w:rPr>
          <w:rFonts w:ascii="Times New Roman"/>
          <w:b w:val="false"/>
          <w:i w:val="false"/>
          <w:color w:val="000000"/>
          <w:sz w:val="28"/>
        </w:rPr>
        <w:t>
      помещения ожидания;</w:t>
      </w:r>
    </w:p>
    <w:bookmarkEnd w:id="271"/>
    <w:bookmarkStart w:name="z284" w:id="272"/>
    <w:p>
      <w:pPr>
        <w:spacing w:after="0"/>
        <w:ind w:left="0"/>
        <w:jc w:val="both"/>
      </w:pPr>
      <w:r>
        <w:rPr>
          <w:rFonts w:ascii="Times New Roman"/>
          <w:b w:val="false"/>
          <w:i w:val="false"/>
          <w:color w:val="000000"/>
          <w:sz w:val="28"/>
        </w:rPr>
        <w:t>
      санитарные узлы;</w:t>
      </w:r>
    </w:p>
    <w:bookmarkEnd w:id="272"/>
    <w:bookmarkStart w:name="z285" w:id="273"/>
    <w:p>
      <w:pPr>
        <w:spacing w:after="0"/>
        <w:ind w:left="0"/>
        <w:jc w:val="both"/>
      </w:pPr>
      <w:r>
        <w:rPr>
          <w:rFonts w:ascii="Times New Roman"/>
          <w:b w:val="false"/>
          <w:i w:val="false"/>
          <w:color w:val="000000"/>
          <w:sz w:val="28"/>
        </w:rPr>
        <w:t>
      3) общие помещения (зоны) – 10-15 %, включая:</w:t>
      </w:r>
    </w:p>
    <w:bookmarkEnd w:id="273"/>
    <w:bookmarkStart w:name="z286" w:id="274"/>
    <w:p>
      <w:pPr>
        <w:spacing w:after="0"/>
        <w:ind w:left="0"/>
        <w:jc w:val="both"/>
      </w:pPr>
      <w:r>
        <w:rPr>
          <w:rFonts w:ascii="Times New Roman"/>
          <w:b w:val="false"/>
          <w:i w:val="false"/>
          <w:color w:val="000000"/>
          <w:sz w:val="28"/>
        </w:rPr>
        <w:t>
      входная группа:</w:t>
      </w:r>
    </w:p>
    <w:bookmarkEnd w:id="274"/>
    <w:bookmarkStart w:name="z287" w:id="275"/>
    <w:p>
      <w:pPr>
        <w:spacing w:after="0"/>
        <w:ind w:left="0"/>
        <w:jc w:val="both"/>
      </w:pPr>
      <w:r>
        <w:rPr>
          <w:rFonts w:ascii="Times New Roman"/>
          <w:b w:val="false"/>
          <w:i w:val="false"/>
          <w:color w:val="000000"/>
          <w:sz w:val="28"/>
        </w:rPr>
        <w:t>
      вестибюль;</w:t>
      </w:r>
    </w:p>
    <w:bookmarkEnd w:id="275"/>
    <w:bookmarkStart w:name="z288" w:id="276"/>
    <w:p>
      <w:pPr>
        <w:spacing w:after="0"/>
        <w:ind w:left="0"/>
        <w:jc w:val="both"/>
      </w:pPr>
      <w:r>
        <w:rPr>
          <w:rFonts w:ascii="Times New Roman"/>
          <w:b w:val="false"/>
          <w:i w:val="false"/>
          <w:color w:val="000000"/>
          <w:sz w:val="28"/>
        </w:rPr>
        <w:t>
      регистратура;</w:t>
      </w:r>
    </w:p>
    <w:bookmarkEnd w:id="276"/>
    <w:bookmarkStart w:name="z289" w:id="277"/>
    <w:p>
      <w:pPr>
        <w:spacing w:after="0"/>
        <w:ind w:left="0"/>
        <w:jc w:val="both"/>
      </w:pPr>
      <w:r>
        <w:rPr>
          <w:rFonts w:ascii="Times New Roman"/>
          <w:b w:val="false"/>
          <w:i w:val="false"/>
          <w:color w:val="000000"/>
          <w:sz w:val="28"/>
        </w:rPr>
        <w:t>
      гардероб;</w:t>
      </w:r>
    </w:p>
    <w:bookmarkEnd w:id="277"/>
    <w:bookmarkStart w:name="z290" w:id="278"/>
    <w:p>
      <w:pPr>
        <w:spacing w:after="0"/>
        <w:ind w:left="0"/>
        <w:jc w:val="both"/>
      </w:pPr>
      <w:r>
        <w:rPr>
          <w:rFonts w:ascii="Times New Roman"/>
          <w:b w:val="false"/>
          <w:i w:val="false"/>
          <w:color w:val="000000"/>
          <w:sz w:val="28"/>
        </w:rPr>
        <w:t>
      навигации и коммуникации:</w:t>
      </w:r>
    </w:p>
    <w:bookmarkEnd w:id="278"/>
    <w:bookmarkStart w:name="z291" w:id="279"/>
    <w:p>
      <w:pPr>
        <w:spacing w:after="0"/>
        <w:ind w:left="0"/>
        <w:jc w:val="both"/>
      </w:pPr>
      <w:r>
        <w:rPr>
          <w:rFonts w:ascii="Times New Roman"/>
          <w:b w:val="false"/>
          <w:i w:val="false"/>
          <w:color w:val="000000"/>
          <w:sz w:val="28"/>
        </w:rPr>
        <w:t>
      коридоры;</w:t>
      </w:r>
    </w:p>
    <w:bookmarkEnd w:id="279"/>
    <w:bookmarkStart w:name="z292" w:id="280"/>
    <w:p>
      <w:pPr>
        <w:spacing w:after="0"/>
        <w:ind w:left="0"/>
        <w:jc w:val="both"/>
      </w:pPr>
      <w:r>
        <w:rPr>
          <w:rFonts w:ascii="Times New Roman"/>
          <w:b w:val="false"/>
          <w:i w:val="false"/>
          <w:color w:val="000000"/>
          <w:sz w:val="28"/>
        </w:rPr>
        <w:t>
      холлы;</w:t>
      </w:r>
    </w:p>
    <w:bookmarkEnd w:id="280"/>
    <w:bookmarkStart w:name="z293" w:id="281"/>
    <w:p>
      <w:pPr>
        <w:spacing w:after="0"/>
        <w:ind w:left="0"/>
        <w:jc w:val="both"/>
      </w:pPr>
      <w:r>
        <w:rPr>
          <w:rFonts w:ascii="Times New Roman"/>
          <w:b w:val="false"/>
          <w:i w:val="false"/>
          <w:color w:val="000000"/>
          <w:sz w:val="28"/>
        </w:rPr>
        <w:t>
      лифтовые зоны;</w:t>
      </w:r>
    </w:p>
    <w:bookmarkEnd w:id="281"/>
    <w:bookmarkStart w:name="z294" w:id="282"/>
    <w:p>
      <w:pPr>
        <w:spacing w:after="0"/>
        <w:ind w:left="0"/>
        <w:jc w:val="both"/>
      </w:pPr>
      <w:r>
        <w:rPr>
          <w:rFonts w:ascii="Times New Roman"/>
          <w:b w:val="false"/>
          <w:i w:val="false"/>
          <w:color w:val="000000"/>
          <w:sz w:val="28"/>
        </w:rPr>
        <w:t>
      помещения организационного обеспечения:</w:t>
      </w:r>
    </w:p>
    <w:bookmarkEnd w:id="282"/>
    <w:bookmarkStart w:name="z295" w:id="283"/>
    <w:p>
      <w:pPr>
        <w:spacing w:after="0"/>
        <w:ind w:left="0"/>
        <w:jc w:val="both"/>
      </w:pPr>
      <w:r>
        <w:rPr>
          <w:rFonts w:ascii="Times New Roman"/>
          <w:b w:val="false"/>
          <w:i w:val="false"/>
          <w:color w:val="000000"/>
          <w:sz w:val="28"/>
        </w:rPr>
        <w:t>
      помещения для вызовов (в том числе организация вызовов врача на дом, координация обращений);</w:t>
      </w:r>
    </w:p>
    <w:bookmarkEnd w:id="283"/>
    <w:bookmarkStart w:name="z296" w:id="284"/>
    <w:p>
      <w:pPr>
        <w:spacing w:after="0"/>
        <w:ind w:left="0"/>
        <w:jc w:val="both"/>
      </w:pPr>
      <w:r>
        <w:rPr>
          <w:rFonts w:ascii="Times New Roman"/>
          <w:b w:val="false"/>
          <w:i w:val="false"/>
          <w:color w:val="000000"/>
          <w:sz w:val="28"/>
        </w:rPr>
        <w:t>
      помещение для оформления больничных листов;</w:t>
      </w:r>
    </w:p>
    <w:bookmarkEnd w:id="284"/>
    <w:bookmarkStart w:name="z297" w:id="285"/>
    <w:p>
      <w:pPr>
        <w:spacing w:after="0"/>
        <w:ind w:left="0"/>
        <w:jc w:val="both"/>
      </w:pPr>
      <w:r>
        <w:rPr>
          <w:rFonts w:ascii="Times New Roman"/>
          <w:b w:val="false"/>
          <w:i w:val="false"/>
          <w:color w:val="000000"/>
          <w:sz w:val="28"/>
        </w:rPr>
        <w:t>
      кабинет юриста</w:t>
      </w:r>
    </w:p>
    <w:bookmarkEnd w:id="285"/>
    <w:bookmarkStart w:name="z298" w:id="286"/>
    <w:p>
      <w:pPr>
        <w:spacing w:after="0"/>
        <w:ind w:left="0"/>
        <w:jc w:val="both"/>
      </w:pPr>
      <w:r>
        <w:rPr>
          <w:rFonts w:ascii="Times New Roman"/>
          <w:b w:val="false"/>
          <w:i w:val="false"/>
          <w:color w:val="000000"/>
          <w:sz w:val="28"/>
        </w:rPr>
        <w:t>
      санитарно-гигиенические помещения:</w:t>
      </w:r>
    </w:p>
    <w:bookmarkEnd w:id="286"/>
    <w:bookmarkStart w:name="z299" w:id="287"/>
    <w:p>
      <w:pPr>
        <w:spacing w:after="0"/>
        <w:ind w:left="0"/>
        <w:jc w:val="both"/>
      </w:pPr>
      <w:r>
        <w:rPr>
          <w:rFonts w:ascii="Times New Roman"/>
          <w:b w:val="false"/>
          <w:i w:val="false"/>
          <w:color w:val="000000"/>
          <w:sz w:val="28"/>
        </w:rPr>
        <w:t>
      туалеты для посетителей;</w:t>
      </w:r>
    </w:p>
    <w:bookmarkEnd w:id="287"/>
    <w:bookmarkStart w:name="z300" w:id="288"/>
    <w:p>
      <w:pPr>
        <w:spacing w:after="0"/>
        <w:ind w:left="0"/>
        <w:jc w:val="both"/>
      </w:pPr>
      <w:r>
        <w:rPr>
          <w:rFonts w:ascii="Times New Roman"/>
          <w:b w:val="false"/>
          <w:i w:val="false"/>
          <w:color w:val="000000"/>
          <w:sz w:val="28"/>
        </w:rPr>
        <w:t>
      4) служебные и бытовые помещения – 10-15 %, включая:</w:t>
      </w:r>
    </w:p>
    <w:bookmarkEnd w:id="288"/>
    <w:bookmarkStart w:name="z301" w:id="289"/>
    <w:p>
      <w:pPr>
        <w:spacing w:after="0"/>
        <w:ind w:left="0"/>
        <w:jc w:val="both"/>
      </w:pPr>
      <w:r>
        <w:rPr>
          <w:rFonts w:ascii="Times New Roman"/>
          <w:b w:val="false"/>
          <w:i w:val="false"/>
          <w:color w:val="000000"/>
          <w:sz w:val="28"/>
        </w:rPr>
        <w:t>
      административные помещения – до 10 %:</w:t>
      </w:r>
    </w:p>
    <w:bookmarkEnd w:id="289"/>
    <w:bookmarkStart w:name="z302" w:id="290"/>
    <w:p>
      <w:pPr>
        <w:spacing w:after="0"/>
        <w:ind w:left="0"/>
        <w:jc w:val="both"/>
      </w:pPr>
      <w:r>
        <w:rPr>
          <w:rFonts w:ascii="Times New Roman"/>
          <w:b w:val="false"/>
          <w:i w:val="false"/>
          <w:color w:val="000000"/>
          <w:sz w:val="28"/>
        </w:rPr>
        <w:t>
      кабинеты руководства;</w:t>
      </w:r>
    </w:p>
    <w:bookmarkEnd w:id="290"/>
    <w:bookmarkStart w:name="z303" w:id="291"/>
    <w:p>
      <w:pPr>
        <w:spacing w:after="0"/>
        <w:ind w:left="0"/>
        <w:jc w:val="both"/>
      </w:pPr>
      <w:r>
        <w:rPr>
          <w:rFonts w:ascii="Times New Roman"/>
          <w:b w:val="false"/>
          <w:i w:val="false"/>
          <w:color w:val="000000"/>
          <w:sz w:val="28"/>
        </w:rPr>
        <w:t>
      кабинеты административного персонала;</w:t>
      </w:r>
    </w:p>
    <w:bookmarkEnd w:id="291"/>
    <w:bookmarkStart w:name="z304" w:id="292"/>
    <w:p>
      <w:pPr>
        <w:spacing w:after="0"/>
        <w:ind w:left="0"/>
        <w:jc w:val="both"/>
      </w:pPr>
      <w:r>
        <w:rPr>
          <w:rFonts w:ascii="Times New Roman"/>
          <w:b w:val="false"/>
          <w:i w:val="false"/>
          <w:color w:val="000000"/>
          <w:sz w:val="28"/>
        </w:rPr>
        <w:t>
      конференц-залы;</w:t>
      </w:r>
    </w:p>
    <w:bookmarkEnd w:id="292"/>
    <w:bookmarkStart w:name="z305" w:id="293"/>
    <w:p>
      <w:pPr>
        <w:spacing w:after="0"/>
        <w:ind w:left="0"/>
        <w:jc w:val="both"/>
      </w:pPr>
      <w:r>
        <w:rPr>
          <w:rFonts w:ascii="Times New Roman"/>
          <w:b w:val="false"/>
          <w:i w:val="false"/>
          <w:color w:val="000000"/>
          <w:sz w:val="28"/>
        </w:rPr>
        <w:t>
      вспомогательные и хозяйственные помещения – 5-10 %:</w:t>
      </w:r>
    </w:p>
    <w:bookmarkEnd w:id="293"/>
    <w:bookmarkStart w:name="z306" w:id="294"/>
    <w:p>
      <w:pPr>
        <w:spacing w:after="0"/>
        <w:ind w:left="0"/>
        <w:jc w:val="both"/>
      </w:pPr>
      <w:r>
        <w:rPr>
          <w:rFonts w:ascii="Times New Roman"/>
          <w:b w:val="false"/>
          <w:i w:val="false"/>
          <w:color w:val="000000"/>
          <w:sz w:val="28"/>
        </w:rPr>
        <w:t>
      стерилизационные;</w:t>
      </w:r>
    </w:p>
    <w:bookmarkEnd w:id="294"/>
    <w:bookmarkStart w:name="z307" w:id="295"/>
    <w:p>
      <w:pPr>
        <w:spacing w:after="0"/>
        <w:ind w:left="0"/>
        <w:jc w:val="both"/>
      </w:pPr>
      <w:r>
        <w:rPr>
          <w:rFonts w:ascii="Times New Roman"/>
          <w:b w:val="false"/>
          <w:i w:val="false"/>
          <w:color w:val="000000"/>
          <w:sz w:val="28"/>
        </w:rPr>
        <w:t>
      складские помещения;</w:t>
      </w:r>
    </w:p>
    <w:bookmarkEnd w:id="295"/>
    <w:bookmarkStart w:name="z308" w:id="296"/>
    <w:p>
      <w:pPr>
        <w:spacing w:after="0"/>
        <w:ind w:left="0"/>
        <w:jc w:val="both"/>
      </w:pPr>
      <w:r>
        <w:rPr>
          <w:rFonts w:ascii="Times New Roman"/>
          <w:b w:val="false"/>
          <w:i w:val="false"/>
          <w:color w:val="000000"/>
          <w:sz w:val="28"/>
        </w:rPr>
        <w:t>
      помещения для хранения лекарственных средств и медицинских изделий;</w:t>
      </w:r>
    </w:p>
    <w:bookmarkEnd w:id="296"/>
    <w:bookmarkStart w:name="z309" w:id="297"/>
    <w:p>
      <w:pPr>
        <w:spacing w:after="0"/>
        <w:ind w:left="0"/>
        <w:jc w:val="both"/>
      </w:pPr>
      <w:r>
        <w:rPr>
          <w:rFonts w:ascii="Times New Roman"/>
          <w:b w:val="false"/>
          <w:i w:val="false"/>
          <w:color w:val="000000"/>
          <w:sz w:val="28"/>
        </w:rPr>
        <w:t>
      технические помещения</w:t>
      </w:r>
    </w:p>
    <w:bookmarkEnd w:id="297"/>
    <w:bookmarkStart w:name="z310" w:id="298"/>
    <w:p>
      <w:pPr>
        <w:spacing w:after="0"/>
        <w:ind w:left="0"/>
        <w:jc w:val="both"/>
      </w:pPr>
      <w:r>
        <w:rPr>
          <w:rFonts w:ascii="Times New Roman"/>
          <w:b w:val="false"/>
          <w:i w:val="false"/>
          <w:color w:val="000000"/>
          <w:sz w:val="28"/>
        </w:rPr>
        <w:t>
      бытовые помещения персонала:</w:t>
      </w:r>
    </w:p>
    <w:bookmarkEnd w:id="298"/>
    <w:bookmarkStart w:name="z311" w:id="299"/>
    <w:p>
      <w:pPr>
        <w:spacing w:after="0"/>
        <w:ind w:left="0"/>
        <w:jc w:val="both"/>
      </w:pPr>
      <w:r>
        <w:rPr>
          <w:rFonts w:ascii="Times New Roman"/>
          <w:b w:val="false"/>
          <w:i w:val="false"/>
          <w:color w:val="000000"/>
          <w:sz w:val="28"/>
        </w:rPr>
        <w:t>
      комнаты отдыха;</w:t>
      </w:r>
    </w:p>
    <w:bookmarkEnd w:id="299"/>
    <w:bookmarkStart w:name="z312" w:id="300"/>
    <w:p>
      <w:pPr>
        <w:spacing w:after="0"/>
        <w:ind w:left="0"/>
        <w:jc w:val="both"/>
      </w:pPr>
      <w:r>
        <w:rPr>
          <w:rFonts w:ascii="Times New Roman"/>
          <w:b w:val="false"/>
          <w:i w:val="false"/>
          <w:color w:val="000000"/>
          <w:sz w:val="28"/>
        </w:rPr>
        <w:t>
      раздевалки;</w:t>
      </w:r>
    </w:p>
    <w:bookmarkEnd w:id="300"/>
    <w:bookmarkStart w:name="z313" w:id="301"/>
    <w:p>
      <w:pPr>
        <w:spacing w:after="0"/>
        <w:ind w:left="0"/>
        <w:jc w:val="both"/>
      </w:pPr>
      <w:r>
        <w:rPr>
          <w:rFonts w:ascii="Times New Roman"/>
          <w:b w:val="false"/>
          <w:i w:val="false"/>
          <w:color w:val="000000"/>
          <w:sz w:val="28"/>
        </w:rPr>
        <w:t>
      санитарные узлы.</w:t>
      </w:r>
    </w:p>
    <w:bookmarkEnd w:id="301"/>
    <w:bookmarkStart w:name="z314" w:id="302"/>
    <w:p>
      <w:pPr>
        <w:spacing w:after="0"/>
        <w:ind w:left="0"/>
        <w:jc w:val="both"/>
      </w:pPr>
      <w:r>
        <w:rPr>
          <w:rFonts w:ascii="Times New Roman"/>
          <w:b w:val="false"/>
          <w:i w:val="false"/>
          <w:color w:val="000000"/>
          <w:sz w:val="28"/>
        </w:rPr>
        <w:t>
      8. Состав помещений и их минимальные площади определяются в соответствии со Сводом правил Республики Казахстан СП РК 3.02-113-2014 "Лечебно-профилактические учреждения".</w:t>
      </w:r>
    </w:p>
    <w:bookmarkEnd w:id="302"/>
    <w:bookmarkStart w:name="z315" w:id="303"/>
    <w:p>
      <w:pPr>
        <w:spacing w:after="0"/>
        <w:ind w:left="0"/>
        <w:jc w:val="both"/>
      </w:pPr>
      <w:r>
        <w:rPr>
          <w:rFonts w:ascii="Times New Roman"/>
          <w:b w:val="false"/>
          <w:i w:val="false"/>
          <w:color w:val="000000"/>
          <w:sz w:val="28"/>
        </w:rPr>
        <w:t xml:space="preserve">
      Структура кабинетов и отделений объектов ПМСП, а также их материально-техническое оснащение, учитываемые при определении расчетной площади, принимаются в соответствии с Приложениями 2 и 4 Стандарта организации оказания первичной медико-санитарной помощи в Республике Казахстан, утвержденному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30 марта 2023 года № 49 (зарегистрирован в Реестре государственной регистрации нормативных правовых актов № 32160).</w:t>
      </w:r>
    </w:p>
    <w:bookmarkEnd w:id="303"/>
    <w:bookmarkStart w:name="z316" w:id="304"/>
    <w:p>
      <w:pPr>
        <w:spacing w:after="0"/>
        <w:ind w:left="0"/>
        <w:jc w:val="both"/>
      </w:pPr>
      <w:r>
        <w:rPr>
          <w:rFonts w:ascii="Times New Roman"/>
          <w:b w:val="false"/>
          <w:i w:val="false"/>
          <w:color w:val="000000"/>
          <w:sz w:val="28"/>
        </w:rPr>
        <w:t>
      9. Основные понятия:</w:t>
      </w:r>
    </w:p>
    <w:bookmarkEnd w:id="304"/>
    <w:bookmarkStart w:name="z317" w:id="305"/>
    <w:p>
      <w:pPr>
        <w:spacing w:after="0"/>
        <w:ind w:left="0"/>
        <w:jc w:val="both"/>
      </w:pPr>
      <w:r>
        <w:rPr>
          <w:rFonts w:ascii="Times New Roman"/>
          <w:b w:val="false"/>
          <w:i w:val="false"/>
          <w:color w:val="000000"/>
          <w:sz w:val="28"/>
        </w:rPr>
        <w:t>
      1) мощность – расчетное количество посещений пациентов в смену;</w:t>
      </w:r>
    </w:p>
    <w:bookmarkEnd w:id="305"/>
    <w:bookmarkStart w:name="z318" w:id="306"/>
    <w:p>
      <w:pPr>
        <w:spacing w:after="0"/>
        <w:ind w:left="0"/>
        <w:jc w:val="both"/>
      </w:pPr>
      <w:r>
        <w:rPr>
          <w:rFonts w:ascii="Times New Roman"/>
          <w:b w:val="false"/>
          <w:i w:val="false"/>
          <w:color w:val="000000"/>
          <w:sz w:val="28"/>
        </w:rPr>
        <w:t>
      2) функциональная мощность – расчетное количество посещений пациентов в смену в разрезе функциональных направлений видов медицинской помощи;</w:t>
      </w:r>
    </w:p>
    <w:bookmarkEnd w:id="306"/>
    <w:bookmarkStart w:name="z319" w:id="307"/>
    <w:p>
      <w:pPr>
        <w:spacing w:after="0"/>
        <w:ind w:left="0"/>
        <w:jc w:val="both"/>
      </w:pPr>
      <w:r>
        <w:rPr>
          <w:rFonts w:ascii="Times New Roman"/>
          <w:b w:val="false"/>
          <w:i w:val="false"/>
          <w:color w:val="000000"/>
          <w:sz w:val="28"/>
        </w:rPr>
        <w:t>
      3) посещение – обращение пациента в медицинскую организацию для получения медицинской помощи;</w:t>
      </w:r>
    </w:p>
    <w:bookmarkEnd w:id="307"/>
    <w:bookmarkStart w:name="z320" w:id="308"/>
    <w:p>
      <w:pPr>
        <w:spacing w:after="0"/>
        <w:ind w:left="0"/>
        <w:jc w:val="both"/>
      </w:pPr>
      <w:r>
        <w:rPr>
          <w:rFonts w:ascii="Times New Roman"/>
          <w:b w:val="false"/>
          <w:i w:val="false"/>
          <w:color w:val="000000"/>
          <w:sz w:val="28"/>
        </w:rPr>
        <w:t>
      4) прикрепленное население – численность населения, закрепленное за объектом ПМСП;</w:t>
      </w:r>
    </w:p>
    <w:bookmarkEnd w:id="308"/>
    <w:bookmarkStart w:name="z321" w:id="309"/>
    <w:p>
      <w:pPr>
        <w:spacing w:after="0"/>
        <w:ind w:left="0"/>
        <w:jc w:val="both"/>
      </w:pPr>
      <w:r>
        <w:rPr>
          <w:rFonts w:ascii="Times New Roman"/>
          <w:b w:val="false"/>
          <w:i w:val="false"/>
          <w:color w:val="000000"/>
          <w:sz w:val="28"/>
        </w:rPr>
        <w:t>
      5) прогнозная численность населения – численность обслуживаемого населения с учетом демографического прогноза.</w:t>
      </w:r>
    </w:p>
    <w:bookmarkEnd w:id="309"/>
    <w:bookmarkStart w:name="z322" w:id="310"/>
    <w:p>
      <w:pPr>
        <w:spacing w:after="0"/>
        <w:ind w:left="0"/>
        <w:jc w:val="left"/>
      </w:pPr>
      <w:r>
        <w:rPr>
          <w:rFonts w:ascii="Times New Roman"/>
          <w:b/>
          <w:i w:val="false"/>
          <w:color w:val="000000"/>
        </w:rPr>
        <w:t xml:space="preserve"> Глава 2. Определение мощности</w:t>
      </w:r>
    </w:p>
    <w:bookmarkEnd w:id="310"/>
    <w:bookmarkStart w:name="z323" w:id="311"/>
    <w:p>
      <w:pPr>
        <w:spacing w:after="0"/>
        <w:ind w:left="0"/>
        <w:jc w:val="both"/>
      </w:pPr>
      <w:r>
        <w:rPr>
          <w:rFonts w:ascii="Times New Roman"/>
          <w:b w:val="false"/>
          <w:i w:val="false"/>
          <w:color w:val="000000"/>
          <w:sz w:val="28"/>
        </w:rPr>
        <w:t>
      10. Мощность объекта ПМСП определяется на основе расчетной потребности прикрепленного населения в амбулаторно-поликлинической помощи.</w:t>
      </w:r>
    </w:p>
    <w:bookmarkEnd w:id="311"/>
    <w:bookmarkStart w:name="z324" w:id="312"/>
    <w:p>
      <w:pPr>
        <w:spacing w:after="0"/>
        <w:ind w:left="0"/>
        <w:jc w:val="both"/>
      </w:pPr>
      <w:r>
        <w:rPr>
          <w:rFonts w:ascii="Times New Roman"/>
          <w:b w:val="false"/>
          <w:i w:val="false"/>
          <w:color w:val="000000"/>
          <w:sz w:val="28"/>
        </w:rPr>
        <w:t>
      11. Определение мощности осуществляется последовательно и включает:</w:t>
      </w:r>
    </w:p>
    <w:bookmarkEnd w:id="312"/>
    <w:bookmarkStart w:name="z325" w:id="313"/>
    <w:p>
      <w:pPr>
        <w:spacing w:after="0"/>
        <w:ind w:left="0"/>
        <w:jc w:val="both"/>
      </w:pPr>
      <w:r>
        <w:rPr>
          <w:rFonts w:ascii="Times New Roman"/>
          <w:b w:val="false"/>
          <w:i w:val="false"/>
          <w:color w:val="000000"/>
          <w:sz w:val="28"/>
        </w:rPr>
        <w:t>
      1) расчет среднего числа посещений на одного жителя;</w:t>
      </w:r>
    </w:p>
    <w:bookmarkEnd w:id="313"/>
    <w:bookmarkStart w:name="z326" w:id="314"/>
    <w:p>
      <w:pPr>
        <w:spacing w:after="0"/>
        <w:ind w:left="0"/>
        <w:jc w:val="both"/>
      </w:pPr>
      <w:r>
        <w:rPr>
          <w:rFonts w:ascii="Times New Roman"/>
          <w:b w:val="false"/>
          <w:i w:val="false"/>
          <w:color w:val="000000"/>
          <w:sz w:val="28"/>
        </w:rPr>
        <w:t>
      2) определение общего годового объема посещений;</w:t>
      </w:r>
    </w:p>
    <w:bookmarkEnd w:id="314"/>
    <w:bookmarkStart w:name="z327" w:id="315"/>
    <w:p>
      <w:pPr>
        <w:spacing w:after="0"/>
        <w:ind w:left="0"/>
        <w:jc w:val="both"/>
      </w:pPr>
      <w:r>
        <w:rPr>
          <w:rFonts w:ascii="Times New Roman"/>
          <w:b w:val="false"/>
          <w:i w:val="false"/>
          <w:color w:val="000000"/>
          <w:sz w:val="28"/>
        </w:rPr>
        <w:t>
      3) перевод годового объема посещений в сменную мощность объекта ПМСП.</w:t>
      </w:r>
    </w:p>
    <w:bookmarkEnd w:id="315"/>
    <w:bookmarkStart w:name="z328" w:id="316"/>
    <w:p>
      <w:pPr>
        <w:spacing w:after="0"/>
        <w:ind w:left="0"/>
        <w:jc w:val="both"/>
      </w:pPr>
      <w:r>
        <w:rPr>
          <w:rFonts w:ascii="Times New Roman"/>
          <w:b w:val="false"/>
          <w:i w:val="false"/>
          <w:color w:val="000000"/>
          <w:sz w:val="28"/>
        </w:rPr>
        <w:t>
      12. Расчет проектной мощности является базовым этапом при определении параметров объекта ПМСП и используется для последующего расчета площади.</w:t>
      </w:r>
    </w:p>
    <w:bookmarkEnd w:id="316"/>
    <w:bookmarkStart w:name="z329" w:id="317"/>
    <w:p>
      <w:pPr>
        <w:spacing w:after="0"/>
        <w:ind w:left="0"/>
        <w:jc w:val="both"/>
      </w:pPr>
      <w:r>
        <w:rPr>
          <w:rFonts w:ascii="Times New Roman"/>
          <w:b w:val="false"/>
          <w:i w:val="false"/>
          <w:color w:val="000000"/>
          <w:sz w:val="28"/>
        </w:rPr>
        <w:t xml:space="preserve">
      13. Среднее число посещений в год на одного жителя определяется по формуле, установленной Методикой формирования (расчета) показателей в области здравоохранения,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ДСМ-212/2020 (зарегистрирован в Реестре государственной регистрации нормативных правовых актов № 21698) (далее – приказ ҚР ДСМ-212/2020).</w:t>
      </w:r>
    </w:p>
    <w:bookmarkEnd w:id="317"/>
    <w:bookmarkStart w:name="z330" w:id="318"/>
    <w:p>
      <w:pPr>
        <w:spacing w:after="0"/>
        <w:ind w:left="0"/>
        <w:jc w:val="both"/>
      </w:pPr>
      <w:r>
        <w:rPr>
          <w:rFonts w:ascii="Times New Roman"/>
          <w:b w:val="false"/>
          <w:i w:val="false"/>
          <w:color w:val="000000"/>
          <w:sz w:val="28"/>
        </w:rPr>
        <w:t>
      Показатель среднего числа посещений в год на одного жителя представляет собой отношение суммы чисел посещений включая, профилактические, посещения на дому и число посещений стоматологов и зубных врачей к среднегодовой численности населения:</w:t>
      </w:r>
    </w:p>
    <w:bookmarkEnd w:id="318"/>
    <w:bookmarkStart w:name="z331" w:id="319"/>
    <w:p>
      <w:pPr>
        <w:spacing w:after="0"/>
        <w:ind w:left="0"/>
        <w:jc w:val="both"/>
      </w:pPr>
      <w:r>
        <w:rPr>
          <w:rFonts w:ascii="Times New Roman"/>
          <w:b w:val="false"/>
          <w:i w:val="false"/>
          <w:color w:val="000000"/>
          <w:sz w:val="28"/>
        </w:rPr>
        <w:t>
      П = (ОЧП + ЧП (на дому) + ЧП (стом)) / СЧН, где:</w:t>
      </w:r>
    </w:p>
    <w:bookmarkEnd w:id="319"/>
    <w:bookmarkStart w:name="z332" w:id="320"/>
    <w:p>
      <w:pPr>
        <w:spacing w:after="0"/>
        <w:ind w:left="0"/>
        <w:jc w:val="both"/>
      </w:pPr>
      <w:r>
        <w:rPr>
          <w:rFonts w:ascii="Times New Roman"/>
          <w:b w:val="false"/>
          <w:i w:val="false"/>
          <w:color w:val="000000"/>
          <w:sz w:val="28"/>
        </w:rPr>
        <w:t>
      П – среднее число посещений в год на одного жителя;</w:t>
      </w:r>
    </w:p>
    <w:bookmarkEnd w:id="320"/>
    <w:bookmarkStart w:name="z333" w:id="321"/>
    <w:p>
      <w:pPr>
        <w:spacing w:after="0"/>
        <w:ind w:left="0"/>
        <w:jc w:val="both"/>
      </w:pPr>
      <w:r>
        <w:rPr>
          <w:rFonts w:ascii="Times New Roman"/>
          <w:b w:val="false"/>
          <w:i w:val="false"/>
          <w:color w:val="000000"/>
          <w:sz w:val="28"/>
        </w:rPr>
        <w:t>
      ОЧП – годовое количество посещений включая, профилактические;</w:t>
      </w:r>
    </w:p>
    <w:bookmarkEnd w:id="321"/>
    <w:bookmarkStart w:name="z334" w:id="322"/>
    <w:p>
      <w:pPr>
        <w:spacing w:after="0"/>
        <w:ind w:left="0"/>
        <w:jc w:val="both"/>
      </w:pPr>
      <w:r>
        <w:rPr>
          <w:rFonts w:ascii="Times New Roman"/>
          <w:b w:val="false"/>
          <w:i w:val="false"/>
          <w:color w:val="000000"/>
          <w:sz w:val="28"/>
        </w:rPr>
        <w:t>
      ЧП (на дому) – число посещений на дому;</w:t>
      </w:r>
    </w:p>
    <w:bookmarkEnd w:id="322"/>
    <w:bookmarkStart w:name="z335" w:id="323"/>
    <w:p>
      <w:pPr>
        <w:spacing w:after="0"/>
        <w:ind w:left="0"/>
        <w:jc w:val="both"/>
      </w:pPr>
      <w:r>
        <w:rPr>
          <w:rFonts w:ascii="Times New Roman"/>
          <w:b w:val="false"/>
          <w:i w:val="false"/>
          <w:color w:val="000000"/>
          <w:sz w:val="28"/>
        </w:rPr>
        <w:t>
      ЧП (стом) – число посещений стоматологов и зубных врачей;</w:t>
      </w:r>
    </w:p>
    <w:bookmarkEnd w:id="323"/>
    <w:bookmarkStart w:name="z336" w:id="324"/>
    <w:p>
      <w:pPr>
        <w:spacing w:after="0"/>
        <w:ind w:left="0"/>
        <w:jc w:val="both"/>
      </w:pPr>
      <w:r>
        <w:rPr>
          <w:rFonts w:ascii="Times New Roman"/>
          <w:b w:val="false"/>
          <w:i w:val="false"/>
          <w:color w:val="000000"/>
          <w:sz w:val="28"/>
        </w:rPr>
        <w:t>
      СЧН – среднегодовая численность населения.</w:t>
      </w:r>
    </w:p>
    <w:bookmarkEnd w:id="324"/>
    <w:bookmarkStart w:name="z337" w:id="325"/>
    <w:p>
      <w:pPr>
        <w:spacing w:after="0"/>
        <w:ind w:left="0"/>
        <w:jc w:val="both"/>
      </w:pPr>
      <w:r>
        <w:rPr>
          <w:rFonts w:ascii="Times New Roman"/>
          <w:b w:val="false"/>
          <w:i w:val="false"/>
          <w:color w:val="000000"/>
          <w:sz w:val="28"/>
        </w:rPr>
        <w:t>
      Расчет показателя П осуществляется на основании официальных статистических данных в области здравоохранения.</w:t>
      </w:r>
    </w:p>
    <w:bookmarkEnd w:id="325"/>
    <w:bookmarkStart w:name="z338" w:id="326"/>
    <w:p>
      <w:pPr>
        <w:spacing w:after="0"/>
        <w:ind w:left="0"/>
        <w:jc w:val="both"/>
      </w:pPr>
      <w:r>
        <w:rPr>
          <w:rFonts w:ascii="Times New Roman"/>
          <w:b w:val="false"/>
          <w:i w:val="false"/>
          <w:color w:val="000000"/>
          <w:sz w:val="28"/>
        </w:rPr>
        <w:t>
      При планировании нового объекта ПМСП или отсутствии актуальных статистических данных допускается использование усредненных нормативных значений количества посещений на одного жителя в год за прошлые аналогичные периоды или усредненных значений региона (область, город, район, сельский округ, сельский населенный пункт).</w:t>
      </w:r>
    </w:p>
    <w:bookmarkEnd w:id="326"/>
    <w:bookmarkStart w:name="z339" w:id="327"/>
    <w:p>
      <w:pPr>
        <w:spacing w:after="0"/>
        <w:ind w:left="0"/>
        <w:jc w:val="both"/>
      </w:pPr>
      <w:r>
        <w:rPr>
          <w:rFonts w:ascii="Times New Roman"/>
          <w:b w:val="false"/>
          <w:i w:val="false"/>
          <w:color w:val="000000"/>
          <w:sz w:val="28"/>
        </w:rPr>
        <w:t>
      Значение показателя П может корректироваться с учетом демографической структуры населения, уровня урбанизации, доступности медицинской помощи и эпидемиологической ситуации.</w:t>
      </w:r>
    </w:p>
    <w:bookmarkEnd w:id="327"/>
    <w:bookmarkStart w:name="z340" w:id="328"/>
    <w:p>
      <w:pPr>
        <w:spacing w:after="0"/>
        <w:ind w:left="0"/>
        <w:jc w:val="both"/>
      </w:pPr>
      <w:r>
        <w:rPr>
          <w:rFonts w:ascii="Times New Roman"/>
          <w:b w:val="false"/>
          <w:i w:val="false"/>
          <w:color w:val="000000"/>
          <w:sz w:val="28"/>
        </w:rPr>
        <w:t>
      14. Годовой объем общего количества посещений определяется путем умножения прогнозной численности обслуживаемого (или планируемого к обслуживанию) населения на среднее число посещений в смену на одного жителя по формуле:</w:t>
      </w:r>
    </w:p>
    <w:bookmarkEnd w:id="328"/>
    <w:bookmarkStart w:name="z341" w:id="329"/>
    <w:p>
      <w:pPr>
        <w:spacing w:after="0"/>
        <w:ind w:left="0"/>
        <w:jc w:val="both"/>
      </w:pPr>
      <w:r>
        <w:rPr>
          <w:rFonts w:ascii="Times New Roman"/>
          <w:b w:val="false"/>
          <w:i w:val="false"/>
          <w:color w:val="000000"/>
          <w:sz w:val="28"/>
        </w:rPr>
        <w:t>
      ОЧП = ПЧН * П, где:</w:t>
      </w:r>
    </w:p>
    <w:bookmarkEnd w:id="329"/>
    <w:bookmarkStart w:name="z342" w:id="330"/>
    <w:p>
      <w:pPr>
        <w:spacing w:after="0"/>
        <w:ind w:left="0"/>
        <w:jc w:val="both"/>
      </w:pPr>
      <w:r>
        <w:rPr>
          <w:rFonts w:ascii="Times New Roman"/>
          <w:b w:val="false"/>
          <w:i w:val="false"/>
          <w:color w:val="000000"/>
          <w:sz w:val="28"/>
        </w:rPr>
        <w:t>
      ОЧП – годовое количество посещений включая, профилактические;</w:t>
      </w:r>
    </w:p>
    <w:bookmarkEnd w:id="330"/>
    <w:bookmarkStart w:name="z343" w:id="331"/>
    <w:p>
      <w:pPr>
        <w:spacing w:after="0"/>
        <w:ind w:left="0"/>
        <w:jc w:val="both"/>
      </w:pPr>
      <w:r>
        <w:rPr>
          <w:rFonts w:ascii="Times New Roman"/>
          <w:b w:val="false"/>
          <w:i w:val="false"/>
          <w:color w:val="000000"/>
          <w:sz w:val="28"/>
        </w:rPr>
        <w:t>
      ПЧН – прогнозная численность прикрепленного населения;</w:t>
      </w:r>
    </w:p>
    <w:bookmarkEnd w:id="331"/>
    <w:bookmarkStart w:name="z344" w:id="332"/>
    <w:p>
      <w:pPr>
        <w:spacing w:after="0"/>
        <w:ind w:left="0"/>
        <w:jc w:val="both"/>
      </w:pPr>
      <w:r>
        <w:rPr>
          <w:rFonts w:ascii="Times New Roman"/>
          <w:b w:val="false"/>
          <w:i w:val="false"/>
          <w:color w:val="000000"/>
          <w:sz w:val="28"/>
        </w:rPr>
        <w:t>
      П – среднее число посещений в год на одного жителя.</w:t>
      </w:r>
    </w:p>
    <w:bookmarkEnd w:id="332"/>
    <w:bookmarkStart w:name="z345" w:id="333"/>
    <w:p>
      <w:pPr>
        <w:spacing w:after="0"/>
        <w:ind w:left="0"/>
        <w:jc w:val="both"/>
      </w:pPr>
      <w:r>
        <w:rPr>
          <w:rFonts w:ascii="Times New Roman"/>
          <w:b w:val="false"/>
          <w:i w:val="false"/>
          <w:color w:val="000000"/>
          <w:sz w:val="28"/>
        </w:rPr>
        <w:t>
      Прогнозная численность населения определяется на долгосрочный (10 лет) период и принимается в соответствии со стратегией развития инфраструктуры здравоохранения (мастер-планом) области, города республиканского значения или столицы, разработанной Национальным оператором.</w:t>
      </w:r>
    </w:p>
    <w:bookmarkEnd w:id="333"/>
    <w:bookmarkStart w:name="z346" w:id="334"/>
    <w:p>
      <w:pPr>
        <w:spacing w:after="0"/>
        <w:ind w:left="0"/>
        <w:jc w:val="both"/>
      </w:pPr>
      <w:r>
        <w:rPr>
          <w:rFonts w:ascii="Times New Roman"/>
          <w:b w:val="false"/>
          <w:i w:val="false"/>
          <w:color w:val="000000"/>
          <w:sz w:val="28"/>
        </w:rPr>
        <w:t>
      При отсутствии утвержденной стратегии развития инфраструктуры здравоохранения (мастер-плана) прогнозная численность населения определяется на основе официальных прогнозных данных Центра развития трудовых ресурсов Министерства труда и социальной защиты населения Республики Казахстан.</w:t>
      </w:r>
    </w:p>
    <w:bookmarkEnd w:id="334"/>
    <w:bookmarkStart w:name="z347" w:id="335"/>
    <w:p>
      <w:pPr>
        <w:spacing w:after="0"/>
        <w:ind w:left="0"/>
        <w:jc w:val="both"/>
      </w:pPr>
      <w:r>
        <w:rPr>
          <w:rFonts w:ascii="Times New Roman"/>
          <w:b w:val="false"/>
          <w:i w:val="false"/>
          <w:color w:val="000000"/>
          <w:sz w:val="28"/>
        </w:rPr>
        <w:t>
      15. Проектная мощность объекта ПМСП определяется путем приведения годового объема посещений к сменной нагрузке объекта или медицинской организации по формуле:</w:t>
      </w:r>
    </w:p>
    <w:bookmarkEnd w:id="335"/>
    <w:bookmarkStart w:name="z348" w:id="336"/>
    <w:p>
      <w:pPr>
        <w:spacing w:after="0"/>
        <w:ind w:left="0"/>
        <w:jc w:val="both"/>
      </w:pPr>
      <w:r>
        <w:rPr>
          <w:rFonts w:ascii="Times New Roman"/>
          <w:b w:val="false"/>
          <w:i w:val="false"/>
          <w:color w:val="000000"/>
          <w:sz w:val="28"/>
        </w:rPr>
        <w:t>
      ПМ = ПЧН * П / С * Д, где:</w:t>
      </w:r>
    </w:p>
    <w:bookmarkEnd w:id="336"/>
    <w:bookmarkStart w:name="z349" w:id="337"/>
    <w:p>
      <w:pPr>
        <w:spacing w:after="0"/>
        <w:ind w:left="0"/>
        <w:jc w:val="both"/>
      </w:pPr>
      <w:r>
        <w:rPr>
          <w:rFonts w:ascii="Times New Roman"/>
          <w:b w:val="false"/>
          <w:i w:val="false"/>
          <w:color w:val="000000"/>
          <w:sz w:val="28"/>
        </w:rPr>
        <w:t>
      ПМ – проектная мощность объекта ПМСП или медицинской организации;</w:t>
      </w:r>
    </w:p>
    <w:bookmarkEnd w:id="337"/>
    <w:bookmarkStart w:name="z350" w:id="338"/>
    <w:p>
      <w:pPr>
        <w:spacing w:after="0"/>
        <w:ind w:left="0"/>
        <w:jc w:val="both"/>
      </w:pPr>
      <w:r>
        <w:rPr>
          <w:rFonts w:ascii="Times New Roman"/>
          <w:b w:val="false"/>
          <w:i w:val="false"/>
          <w:color w:val="000000"/>
          <w:sz w:val="28"/>
        </w:rPr>
        <w:t>
      ПЧН – прогнозная численность прикрепленного населения;</w:t>
      </w:r>
    </w:p>
    <w:bookmarkEnd w:id="338"/>
    <w:bookmarkStart w:name="z351" w:id="339"/>
    <w:p>
      <w:pPr>
        <w:spacing w:after="0"/>
        <w:ind w:left="0"/>
        <w:jc w:val="both"/>
      </w:pPr>
      <w:r>
        <w:rPr>
          <w:rFonts w:ascii="Times New Roman"/>
          <w:b w:val="false"/>
          <w:i w:val="false"/>
          <w:color w:val="000000"/>
          <w:sz w:val="28"/>
        </w:rPr>
        <w:t>
      С – сменность работы объекта ПМСП или медицинской организации (коэффициент);</w:t>
      </w:r>
    </w:p>
    <w:bookmarkEnd w:id="339"/>
    <w:bookmarkStart w:name="z352" w:id="340"/>
    <w:p>
      <w:pPr>
        <w:spacing w:after="0"/>
        <w:ind w:left="0"/>
        <w:jc w:val="both"/>
      </w:pPr>
      <w:r>
        <w:rPr>
          <w:rFonts w:ascii="Times New Roman"/>
          <w:b w:val="false"/>
          <w:i w:val="false"/>
          <w:color w:val="000000"/>
          <w:sz w:val="28"/>
        </w:rPr>
        <w:t>
      Д – число дней работы объекта ПМСП или медицинской организации в течение одного рабочего года.</w:t>
      </w:r>
    </w:p>
    <w:bookmarkEnd w:id="340"/>
    <w:bookmarkStart w:name="z353" w:id="341"/>
    <w:p>
      <w:pPr>
        <w:spacing w:after="0"/>
        <w:ind w:left="0"/>
        <w:jc w:val="both"/>
      </w:pPr>
      <w:r>
        <w:rPr>
          <w:rFonts w:ascii="Times New Roman"/>
          <w:b w:val="false"/>
          <w:i w:val="false"/>
          <w:color w:val="000000"/>
          <w:sz w:val="28"/>
        </w:rPr>
        <w:t>
      Коэффициент сменности отражает режим работы объекта (медицинской организации) и определяется как среднее количество смен в сутки.</w:t>
      </w:r>
    </w:p>
    <w:bookmarkEnd w:id="341"/>
    <w:bookmarkStart w:name="z354" w:id="342"/>
    <w:p>
      <w:pPr>
        <w:spacing w:after="0"/>
        <w:ind w:left="0"/>
        <w:jc w:val="both"/>
      </w:pPr>
      <w:r>
        <w:rPr>
          <w:rFonts w:ascii="Times New Roman"/>
          <w:b w:val="false"/>
          <w:i w:val="false"/>
          <w:color w:val="000000"/>
          <w:sz w:val="28"/>
        </w:rPr>
        <w:t>
      Количество рабочих дней определяется с учетом установленного режима работы объекта (медицинской организации).</w:t>
      </w:r>
    </w:p>
    <w:bookmarkEnd w:id="342"/>
    <w:bookmarkStart w:name="z355" w:id="343"/>
    <w:p>
      <w:pPr>
        <w:spacing w:after="0"/>
        <w:ind w:left="0"/>
        <w:jc w:val="both"/>
      </w:pPr>
      <w:r>
        <w:rPr>
          <w:rFonts w:ascii="Times New Roman"/>
          <w:b w:val="false"/>
          <w:i w:val="false"/>
          <w:color w:val="000000"/>
          <w:sz w:val="28"/>
        </w:rPr>
        <w:t>
      При отсутствии утвержденных региональных параметров допускается применение следующих значений:</w:t>
      </w:r>
    </w:p>
    <w:bookmarkEnd w:id="343"/>
    <w:bookmarkStart w:name="z356" w:id="344"/>
    <w:p>
      <w:pPr>
        <w:spacing w:after="0"/>
        <w:ind w:left="0"/>
        <w:jc w:val="both"/>
      </w:pPr>
      <w:r>
        <w:rPr>
          <w:rFonts w:ascii="Times New Roman"/>
          <w:b w:val="false"/>
          <w:i w:val="false"/>
          <w:color w:val="000000"/>
          <w:sz w:val="28"/>
        </w:rPr>
        <w:t>
      коэффициент сменности (С) – 1,5;</w:t>
      </w:r>
    </w:p>
    <w:bookmarkEnd w:id="344"/>
    <w:bookmarkStart w:name="z357" w:id="345"/>
    <w:p>
      <w:pPr>
        <w:spacing w:after="0"/>
        <w:ind w:left="0"/>
        <w:jc w:val="both"/>
      </w:pPr>
      <w:r>
        <w:rPr>
          <w:rFonts w:ascii="Times New Roman"/>
          <w:b w:val="false"/>
          <w:i w:val="false"/>
          <w:color w:val="000000"/>
          <w:sz w:val="28"/>
        </w:rPr>
        <w:t>
      рабочие дни в году (Д) – 246.</w:t>
      </w:r>
    </w:p>
    <w:bookmarkEnd w:id="345"/>
    <w:bookmarkStart w:name="z358" w:id="346"/>
    <w:p>
      <w:pPr>
        <w:spacing w:after="0"/>
        <w:ind w:left="0"/>
        <w:jc w:val="both"/>
      </w:pPr>
      <w:r>
        <w:rPr>
          <w:rFonts w:ascii="Times New Roman"/>
          <w:b w:val="false"/>
          <w:i w:val="false"/>
          <w:color w:val="000000"/>
          <w:sz w:val="28"/>
        </w:rPr>
        <w:t>
      Значения показателей С и Д могут корректироваться в зависимости от режима работы объекта ПМСП или медицинской организации, уровня нагрузки на систему здравоохранения, региональных особенностей организации медицинской помощи.</w:t>
      </w:r>
    </w:p>
    <w:bookmarkEnd w:id="346"/>
    <w:bookmarkStart w:name="z359" w:id="347"/>
    <w:p>
      <w:pPr>
        <w:spacing w:after="0"/>
        <w:ind w:left="0"/>
        <w:jc w:val="both"/>
      </w:pPr>
      <w:r>
        <w:rPr>
          <w:rFonts w:ascii="Times New Roman"/>
          <w:b w:val="false"/>
          <w:i w:val="false"/>
          <w:color w:val="000000"/>
          <w:sz w:val="28"/>
        </w:rPr>
        <w:t>
      16. При определении проектной мощности необходимо учитывать:</w:t>
      </w:r>
    </w:p>
    <w:bookmarkEnd w:id="347"/>
    <w:bookmarkStart w:name="z360" w:id="348"/>
    <w:p>
      <w:pPr>
        <w:spacing w:after="0"/>
        <w:ind w:left="0"/>
        <w:jc w:val="both"/>
      </w:pPr>
      <w:r>
        <w:rPr>
          <w:rFonts w:ascii="Times New Roman"/>
          <w:b w:val="false"/>
          <w:i w:val="false"/>
          <w:color w:val="000000"/>
          <w:sz w:val="28"/>
        </w:rPr>
        <w:t>
      1) возможный рост или снижение численности населения на расчетный период (10 лет);</w:t>
      </w:r>
    </w:p>
    <w:bookmarkEnd w:id="348"/>
    <w:bookmarkStart w:name="z361" w:id="349"/>
    <w:p>
      <w:pPr>
        <w:spacing w:after="0"/>
        <w:ind w:left="0"/>
        <w:jc w:val="both"/>
      </w:pPr>
      <w:r>
        <w:rPr>
          <w:rFonts w:ascii="Times New Roman"/>
          <w:b w:val="false"/>
          <w:i w:val="false"/>
          <w:color w:val="000000"/>
          <w:sz w:val="28"/>
        </w:rPr>
        <w:t>
      2) изменение структуры заболеваемости;</w:t>
      </w:r>
    </w:p>
    <w:bookmarkEnd w:id="349"/>
    <w:bookmarkStart w:name="z362" w:id="350"/>
    <w:p>
      <w:pPr>
        <w:spacing w:after="0"/>
        <w:ind w:left="0"/>
        <w:jc w:val="both"/>
      </w:pPr>
      <w:r>
        <w:rPr>
          <w:rFonts w:ascii="Times New Roman"/>
          <w:b w:val="false"/>
          <w:i w:val="false"/>
          <w:color w:val="000000"/>
          <w:sz w:val="28"/>
        </w:rPr>
        <w:t>
      3) развитие профилактических направлений медицинской помощи.</w:t>
      </w:r>
    </w:p>
    <w:bookmarkEnd w:id="350"/>
    <w:bookmarkStart w:name="z363" w:id="351"/>
    <w:p>
      <w:pPr>
        <w:spacing w:after="0"/>
        <w:ind w:left="0"/>
        <w:jc w:val="both"/>
      </w:pPr>
      <w:r>
        <w:rPr>
          <w:rFonts w:ascii="Times New Roman"/>
          <w:b w:val="false"/>
          <w:i w:val="false"/>
          <w:color w:val="000000"/>
          <w:sz w:val="28"/>
        </w:rPr>
        <w:t>
      При реализации крупных инфраструктурных проектов в области здравоохранения по решению местных органов государственного управления здравоохранением столицы, областей и городов республиканского значения допускается применение повышающих коэффициентов к прогнозной численности населения.</w:t>
      </w:r>
    </w:p>
    <w:bookmarkEnd w:id="351"/>
    <w:bookmarkStart w:name="z364" w:id="352"/>
    <w:p>
      <w:pPr>
        <w:spacing w:after="0"/>
        <w:ind w:left="0"/>
        <w:jc w:val="both"/>
      </w:pPr>
      <w:r>
        <w:rPr>
          <w:rFonts w:ascii="Times New Roman"/>
          <w:b w:val="false"/>
          <w:i w:val="false"/>
          <w:color w:val="000000"/>
          <w:sz w:val="28"/>
        </w:rPr>
        <w:t>
      Размер и обоснование применения повышающих коэффициентов определяются с учетом перспективной застройки, демографического роста и планируемой нагрузки на объекты ПМСП в следующем диапазоне:</w:t>
      </w:r>
    </w:p>
    <w:bookmarkEnd w:id="352"/>
    <w:bookmarkStart w:name="z365" w:id="353"/>
    <w:p>
      <w:pPr>
        <w:spacing w:after="0"/>
        <w:ind w:left="0"/>
        <w:jc w:val="both"/>
      </w:pPr>
      <w:r>
        <w:rPr>
          <w:rFonts w:ascii="Times New Roman"/>
          <w:b w:val="false"/>
          <w:i w:val="false"/>
          <w:color w:val="000000"/>
          <w:sz w:val="28"/>
        </w:rPr>
        <w:t>
      1) при умеренном росте численности населения – 1,05-1,10;</w:t>
      </w:r>
    </w:p>
    <w:bookmarkEnd w:id="353"/>
    <w:bookmarkStart w:name="z366" w:id="354"/>
    <w:p>
      <w:pPr>
        <w:spacing w:after="0"/>
        <w:ind w:left="0"/>
        <w:jc w:val="both"/>
      </w:pPr>
      <w:r>
        <w:rPr>
          <w:rFonts w:ascii="Times New Roman"/>
          <w:b w:val="false"/>
          <w:i w:val="false"/>
          <w:color w:val="000000"/>
          <w:sz w:val="28"/>
        </w:rPr>
        <w:t>
      2) при активном развитии жилой застройки – 1,10-1,20;</w:t>
      </w:r>
    </w:p>
    <w:bookmarkEnd w:id="354"/>
    <w:bookmarkStart w:name="z367" w:id="355"/>
    <w:p>
      <w:pPr>
        <w:spacing w:after="0"/>
        <w:ind w:left="0"/>
        <w:jc w:val="both"/>
      </w:pPr>
      <w:r>
        <w:rPr>
          <w:rFonts w:ascii="Times New Roman"/>
          <w:b w:val="false"/>
          <w:i w:val="false"/>
          <w:color w:val="000000"/>
          <w:sz w:val="28"/>
        </w:rPr>
        <w:t>
      3) при реализации крупных проектов комплексной застройки и формировании новых городских районов – 1,20-1,30.</w:t>
      </w:r>
    </w:p>
    <w:bookmarkEnd w:id="355"/>
    <w:bookmarkStart w:name="z368" w:id="356"/>
    <w:p>
      <w:pPr>
        <w:spacing w:after="0"/>
        <w:ind w:left="0"/>
        <w:jc w:val="both"/>
      </w:pPr>
      <w:r>
        <w:rPr>
          <w:rFonts w:ascii="Times New Roman"/>
          <w:b w:val="false"/>
          <w:i w:val="false"/>
          <w:color w:val="000000"/>
          <w:sz w:val="28"/>
        </w:rPr>
        <w:t>
      17. При реконструкции действующих объектов ПМСП, а также при строительстве новых объектов в сложившейся застроенной территории, где не прогнозируется рост численности населения и отсутствует перспективная застройка, определение проектной мощности осуществляется на основании фактических данных о посещаемости.</w:t>
      </w:r>
    </w:p>
    <w:bookmarkEnd w:id="356"/>
    <w:bookmarkStart w:name="z369" w:id="357"/>
    <w:p>
      <w:pPr>
        <w:spacing w:after="0"/>
        <w:ind w:left="0"/>
        <w:jc w:val="both"/>
      </w:pPr>
      <w:r>
        <w:rPr>
          <w:rFonts w:ascii="Times New Roman"/>
          <w:b w:val="false"/>
          <w:i w:val="false"/>
          <w:color w:val="000000"/>
          <w:sz w:val="28"/>
        </w:rPr>
        <w:t>
      Фактические данные о посещаемости используются с учетом корректировки на уровень загрузки объекта, включая недогруженность или перегруженность, а также с учетом доступности медицинской помощи и структуры обращаемости населения.</w:t>
      </w:r>
    </w:p>
    <w:bookmarkEnd w:id="357"/>
    <w:bookmarkStart w:name="z370" w:id="358"/>
    <w:p>
      <w:pPr>
        <w:spacing w:after="0"/>
        <w:ind w:left="0"/>
        <w:jc w:val="left"/>
      </w:pPr>
      <w:r>
        <w:rPr>
          <w:rFonts w:ascii="Times New Roman"/>
          <w:b/>
          <w:i w:val="false"/>
          <w:color w:val="000000"/>
        </w:rPr>
        <w:t xml:space="preserve"> Глава 3. Определение функциональной структуры проектной мощности объектов ПМСП</w:t>
      </w:r>
    </w:p>
    <w:bookmarkEnd w:id="358"/>
    <w:bookmarkStart w:name="z371" w:id="359"/>
    <w:p>
      <w:pPr>
        <w:spacing w:after="0"/>
        <w:ind w:left="0"/>
        <w:jc w:val="both"/>
      </w:pPr>
      <w:r>
        <w:rPr>
          <w:rFonts w:ascii="Times New Roman"/>
          <w:b w:val="false"/>
          <w:i w:val="false"/>
          <w:color w:val="000000"/>
          <w:sz w:val="28"/>
        </w:rPr>
        <w:t>
      18. В целях обеспечения обоснованного определения состава помещений и расчетной площади объектов ПМСП проектная мощность подлежит обязательной декомпозиции по функциональным направлениям видов медицинской помощи.</w:t>
      </w:r>
    </w:p>
    <w:bookmarkEnd w:id="359"/>
    <w:bookmarkStart w:name="z372" w:id="360"/>
    <w:p>
      <w:pPr>
        <w:spacing w:after="0"/>
        <w:ind w:left="0"/>
        <w:jc w:val="both"/>
      </w:pPr>
      <w:r>
        <w:rPr>
          <w:rFonts w:ascii="Times New Roman"/>
          <w:b w:val="false"/>
          <w:i w:val="false"/>
          <w:color w:val="000000"/>
          <w:sz w:val="28"/>
        </w:rPr>
        <w:t>
      19. Проектная мощность распределяется по следующим видам медицинской помощи:</w:t>
      </w:r>
    </w:p>
    <w:bookmarkEnd w:id="360"/>
    <w:bookmarkStart w:name="z373" w:id="361"/>
    <w:p>
      <w:pPr>
        <w:spacing w:after="0"/>
        <w:ind w:left="0"/>
        <w:jc w:val="both"/>
      </w:pPr>
      <w:r>
        <w:rPr>
          <w:rFonts w:ascii="Times New Roman"/>
          <w:b w:val="false"/>
          <w:i w:val="false"/>
          <w:color w:val="000000"/>
          <w:sz w:val="28"/>
        </w:rPr>
        <w:t>
      1) диагностика, включая раннее выявление заболеваний;</w:t>
      </w:r>
    </w:p>
    <w:bookmarkEnd w:id="361"/>
    <w:bookmarkStart w:name="z374" w:id="362"/>
    <w:p>
      <w:pPr>
        <w:spacing w:after="0"/>
        <w:ind w:left="0"/>
        <w:jc w:val="both"/>
      </w:pPr>
      <w:r>
        <w:rPr>
          <w:rFonts w:ascii="Times New Roman"/>
          <w:b w:val="false"/>
          <w:i w:val="false"/>
          <w:color w:val="000000"/>
          <w:sz w:val="28"/>
        </w:rPr>
        <w:t>
      2) лечение на амбулаторном уровне, включая оказание медицинской помощи при острых и хронических заболеваниях;</w:t>
      </w:r>
    </w:p>
    <w:bookmarkEnd w:id="362"/>
    <w:bookmarkStart w:name="z375" w:id="363"/>
    <w:p>
      <w:pPr>
        <w:spacing w:after="0"/>
        <w:ind w:left="0"/>
        <w:jc w:val="both"/>
      </w:pPr>
      <w:r>
        <w:rPr>
          <w:rFonts w:ascii="Times New Roman"/>
          <w:b w:val="false"/>
          <w:i w:val="false"/>
          <w:color w:val="000000"/>
          <w:sz w:val="28"/>
        </w:rPr>
        <w:t>
      3) стационарозамещающая помощь, включая дневной стационар и стационар на дому;</w:t>
      </w:r>
    </w:p>
    <w:bookmarkEnd w:id="363"/>
    <w:bookmarkStart w:name="z376" w:id="364"/>
    <w:p>
      <w:pPr>
        <w:spacing w:after="0"/>
        <w:ind w:left="0"/>
        <w:jc w:val="both"/>
      </w:pPr>
      <w:r>
        <w:rPr>
          <w:rFonts w:ascii="Times New Roman"/>
          <w:b w:val="false"/>
          <w:i w:val="false"/>
          <w:color w:val="000000"/>
          <w:sz w:val="28"/>
        </w:rPr>
        <w:t>
      4) профилактические мероприятия, включая профилактические осмотры, скрининговые программы, иммунизацию, мероприятия по формированию здорового образа жизни;</w:t>
      </w:r>
    </w:p>
    <w:bookmarkEnd w:id="364"/>
    <w:bookmarkStart w:name="z377" w:id="365"/>
    <w:p>
      <w:pPr>
        <w:spacing w:after="0"/>
        <w:ind w:left="0"/>
        <w:jc w:val="both"/>
      </w:pPr>
      <w:r>
        <w:rPr>
          <w:rFonts w:ascii="Times New Roman"/>
          <w:b w:val="false"/>
          <w:i w:val="false"/>
          <w:color w:val="000000"/>
          <w:sz w:val="28"/>
        </w:rPr>
        <w:t>
      5) экспертиза временной нетрудоспособности;</w:t>
      </w:r>
    </w:p>
    <w:bookmarkEnd w:id="365"/>
    <w:bookmarkStart w:name="z378" w:id="366"/>
    <w:p>
      <w:pPr>
        <w:spacing w:after="0"/>
        <w:ind w:left="0"/>
        <w:jc w:val="both"/>
      </w:pPr>
      <w:r>
        <w:rPr>
          <w:rFonts w:ascii="Times New Roman"/>
          <w:b w:val="false"/>
          <w:i w:val="false"/>
          <w:color w:val="000000"/>
          <w:sz w:val="28"/>
        </w:rPr>
        <w:t>
      6) консультативно-образовательная помощь, включая консультирование пациентов, обучение навыкам самоконтроля и профилактики заболеваний.</w:t>
      </w:r>
    </w:p>
    <w:bookmarkEnd w:id="366"/>
    <w:bookmarkStart w:name="z379" w:id="367"/>
    <w:p>
      <w:pPr>
        <w:spacing w:after="0"/>
        <w:ind w:left="0"/>
        <w:jc w:val="both"/>
      </w:pPr>
      <w:r>
        <w:rPr>
          <w:rFonts w:ascii="Times New Roman"/>
          <w:b w:val="false"/>
          <w:i w:val="false"/>
          <w:color w:val="000000"/>
          <w:sz w:val="28"/>
        </w:rPr>
        <w:t>
      20. В целях определения потребности в кабинетах и площади помещений виды медицинской помощи, указанные в пункте 19, подлежат организационной детализации по следующим функциональным направлениям:</w:t>
      </w:r>
    </w:p>
    <w:bookmarkEnd w:id="367"/>
    <w:bookmarkStart w:name="z380" w:id="368"/>
    <w:p>
      <w:pPr>
        <w:spacing w:after="0"/>
        <w:ind w:left="0"/>
        <w:jc w:val="both"/>
      </w:pPr>
      <w:r>
        <w:rPr>
          <w:rFonts w:ascii="Times New Roman"/>
          <w:b w:val="false"/>
          <w:i w:val="false"/>
          <w:color w:val="000000"/>
          <w:sz w:val="28"/>
        </w:rPr>
        <w:t>
      1) прием врачей общей практики;</w:t>
      </w:r>
    </w:p>
    <w:bookmarkEnd w:id="368"/>
    <w:bookmarkStart w:name="z381" w:id="369"/>
    <w:p>
      <w:pPr>
        <w:spacing w:after="0"/>
        <w:ind w:left="0"/>
        <w:jc w:val="both"/>
      </w:pPr>
      <w:r>
        <w:rPr>
          <w:rFonts w:ascii="Times New Roman"/>
          <w:b w:val="false"/>
          <w:i w:val="false"/>
          <w:color w:val="000000"/>
          <w:sz w:val="28"/>
        </w:rPr>
        <w:t>
      2) прием профильных специалистов;</w:t>
      </w:r>
    </w:p>
    <w:bookmarkEnd w:id="369"/>
    <w:bookmarkStart w:name="z382" w:id="370"/>
    <w:p>
      <w:pPr>
        <w:spacing w:after="0"/>
        <w:ind w:left="0"/>
        <w:jc w:val="both"/>
      </w:pPr>
      <w:r>
        <w:rPr>
          <w:rFonts w:ascii="Times New Roman"/>
          <w:b w:val="false"/>
          <w:i w:val="false"/>
          <w:color w:val="000000"/>
          <w:sz w:val="28"/>
        </w:rPr>
        <w:t>
      3) диагностические услуги;</w:t>
      </w:r>
    </w:p>
    <w:bookmarkEnd w:id="370"/>
    <w:bookmarkStart w:name="z383" w:id="371"/>
    <w:p>
      <w:pPr>
        <w:spacing w:after="0"/>
        <w:ind w:left="0"/>
        <w:jc w:val="both"/>
      </w:pPr>
      <w:r>
        <w:rPr>
          <w:rFonts w:ascii="Times New Roman"/>
          <w:b w:val="false"/>
          <w:i w:val="false"/>
          <w:color w:val="000000"/>
          <w:sz w:val="28"/>
        </w:rPr>
        <w:t>
      4) стоматологическая помощь;</w:t>
      </w:r>
    </w:p>
    <w:bookmarkEnd w:id="371"/>
    <w:bookmarkStart w:name="z384" w:id="372"/>
    <w:p>
      <w:pPr>
        <w:spacing w:after="0"/>
        <w:ind w:left="0"/>
        <w:jc w:val="both"/>
      </w:pPr>
      <w:r>
        <w:rPr>
          <w:rFonts w:ascii="Times New Roman"/>
          <w:b w:val="false"/>
          <w:i w:val="false"/>
          <w:color w:val="000000"/>
          <w:sz w:val="28"/>
        </w:rPr>
        <w:t>
      5) оказание медицинской помощи на дому;</w:t>
      </w:r>
    </w:p>
    <w:bookmarkEnd w:id="372"/>
    <w:bookmarkStart w:name="z385" w:id="373"/>
    <w:p>
      <w:pPr>
        <w:spacing w:after="0"/>
        <w:ind w:left="0"/>
        <w:jc w:val="both"/>
      </w:pPr>
      <w:r>
        <w:rPr>
          <w:rFonts w:ascii="Times New Roman"/>
          <w:b w:val="false"/>
          <w:i w:val="false"/>
          <w:color w:val="000000"/>
          <w:sz w:val="28"/>
        </w:rPr>
        <w:t>
      6) иные организационные формы оказания медицинской помощи.</w:t>
      </w:r>
    </w:p>
    <w:bookmarkEnd w:id="373"/>
    <w:bookmarkStart w:name="z386" w:id="374"/>
    <w:p>
      <w:pPr>
        <w:spacing w:after="0"/>
        <w:ind w:left="0"/>
        <w:jc w:val="both"/>
      </w:pPr>
      <w:r>
        <w:rPr>
          <w:rFonts w:ascii="Times New Roman"/>
          <w:b w:val="false"/>
          <w:i w:val="false"/>
          <w:color w:val="000000"/>
          <w:sz w:val="28"/>
        </w:rPr>
        <w:t>
      21. Распределение проектной мощности осуществляется в два этапа:</w:t>
      </w:r>
    </w:p>
    <w:bookmarkEnd w:id="374"/>
    <w:bookmarkStart w:name="z387" w:id="375"/>
    <w:p>
      <w:pPr>
        <w:spacing w:after="0"/>
        <w:ind w:left="0"/>
        <w:jc w:val="both"/>
      </w:pPr>
      <w:r>
        <w:rPr>
          <w:rFonts w:ascii="Times New Roman"/>
          <w:b w:val="false"/>
          <w:i w:val="false"/>
          <w:color w:val="000000"/>
          <w:sz w:val="28"/>
        </w:rPr>
        <w:t>
      1) распределение по видам медицинской помощи (в соответствии с пунктом 19);</w:t>
      </w:r>
    </w:p>
    <w:bookmarkEnd w:id="375"/>
    <w:bookmarkStart w:name="z388" w:id="376"/>
    <w:p>
      <w:pPr>
        <w:spacing w:after="0"/>
        <w:ind w:left="0"/>
        <w:jc w:val="both"/>
      </w:pPr>
      <w:r>
        <w:rPr>
          <w:rFonts w:ascii="Times New Roman"/>
          <w:b w:val="false"/>
          <w:i w:val="false"/>
          <w:color w:val="000000"/>
          <w:sz w:val="28"/>
        </w:rPr>
        <w:t>
      2) организационная детализация по направлениям оказания медицинской помощи (в соответствии с пунктом 20).</w:t>
      </w:r>
    </w:p>
    <w:bookmarkEnd w:id="376"/>
    <w:bookmarkStart w:name="z389" w:id="377"/>
    <w:p>
      <w:pPr>
        <w:spacing w:after="0"/>
        <w:ind w:left="0"/>
        <w:jc w:val="both"/>
      </w:pPr>
      <w:r>
        <w:rPr>
          <w:rFonts w:ascii="Times New Roman"/>
          <w:b w:val="false"/>
          <w:i w:val="false"/>
          <w:color w:val="000000"/>
          <w:sz w:val="28"/>
        </w:rPr>
        <w:t>
      22. Проектная мощность по видам медицинской помощи определяется по формуле:</w:t>
      </w:r>
    </w:p>
    <w:bookmarkEnd w:id="377"/>
    <w:bookmarkStart w:name="z390" w:id="378"/>
    <w:p>
      <w:pPr>
        <w:spacing w:after="0"/>
        <w:ind w:left="0"/>
        <w:jc w:val="both"/>
      </w:pPr>
      <w:r>
        <w:rPr>
          <w:rFonts w:ascii="Times New Roman"/>
          <w:b w:val="false"/>
          <w:i w:val="false"/>
          <w:color w:val="000000"/>
          <w:sz w:val="28"/>
        </w:rPr>
        <w:t>
      ПМв = ПМ * Дв, где:</w:t>
      </w:r>
    </w:p>
    <w:bookmarkEnd w:id="378"/>
    <w:bookmarkStart w:name="z391" w:id="379"/>
    <w:p>
      <w:pPr>
        <w:spacing w:after="0"/>
        <w:ind w:left="0"/>
        <w:jc w:val="both"/>
      </w:pPr>
      <w:r>
        <w:rPr>
          <w:rFonts w:ascii="Times New Roman"/>
          <w:b w:val="false"/>
          <w:i w:val="false"/>
          <w:color w:val="000000"/>
          <w:sz w:val="28"/>
        </w:rPr>
        <w:t>
      ПМв – проектная мощность по виду медицинской помощи (посещений в смену);</w:t>
      </w:r>
    </w:p>
    <w:bookmarkEnd w:id="379"/>
    <w:bookmarkStart w:name="z392" w:id="380"/>
    <w:p>
      <w:pPr>
        <w:spacing w:after="0"/>
        <w:ind w:left="0"/>
        <w:jc w:val="both"/>
      </w:pPr>
      <w:r>
        <w:rPr>
          <w:rFonts w:ascii="Times New Roman"/>
          <w:b w:val="false"/>
          <w:i w:val="false"/>
          <w:color w:val="000000"/>
          <w:sz w:val="28"/>
        </w:rPr>
        <w:t>
      ПМ – общая проектная мощность объекта ПМСП (посещений в смену);</w:t>
      </w:r>
    </w:p>
    <w:bookmarkEnd w:id="380"/>
    <w:bookmarkStart w:name="z393" w:id="381"/>
    <w:p>
      <w:pPr>
        <w:spacing w:after="0"/>
        <w:ind w:left="0"/>
        <w:jc w:val="both"/>
      </w:pPr>
      <w:r>
        <w:rPr>
          <w:rFonts w:ascii="Times New Roman"/>
          <w:b w:val="false"/>
          <w:i w:val="false"/>
          <w:color w:val="000000"/>
          <w:sz w:val="28"/>
        </w:rPr>
        <w:t>
      Дв – доля соответствующего вида медицинской помощи в общем объеме посещений.</w:t>
      </w:r>
    </w:p>
    <w:bookmarkEnd w:id="381"/>
    <w:bookmarkStart w:name="z394" w:id="382"/>
    <w:p>
      <w:pPr>
        <w:spacing w:after="0"/>
        <w:ind w:left="0"/>
        <w:jc w:val="both"/>
      </w:pPr>
      <w:r>
        <w:rPr>
          <w:rFonts w:ascii="Times New Roman"/>
          <w:b w:val="false"/>
          <w:i w:val="false"/>
          <w:color w:val="000000"/>
          <w:sz w:val="28"/>
        </w:rPr>
        <w:t>
      23. Сумма долей всех видов медицинской помощи должна составлять 1 (100 процентов):</w:t>
      </w:r>
    </w:p>
    <w:bookmarkEnd w:id="382"/>
    <w:bookmarkStart w:name="z395" w:id="383"/>
    <w:p>
      <w:pPr>
        <w:spacing w:after="0"/>
        <w:ind w:left="0"/>
        <w:jc w:val="both"/>
      </w:pPr>
      <w:r>
        <w:rPr>
          <w:rFonts w:ascii="Times New Roman"/>
          <w:b w:val="false"/>
          <w:i w:val="false"/>
          <w:color w:val="000000"/>
          <w:sz w:val="28"/>
        </w:rPr>
        <w:t>
      ∑ Дв = 1.</w:t>
      </w:r>
    </w:p>
    <w:bookmarkEnd w:id="383"/>
    <w:bookmarkStart w:name="z396" w:id="384"/>
    <w:p>
      <w:pPr>
        <w:spacing w:after="0"/>
        <w:ind w:left="0"/>
        <w:jc w:val="both"/>
      </w:pPr>
      <w:r>
        <w:rPr>
          <w:rFonts w:ascii="Times New Roman"/>
          <w:b w:val="false"/>
          <w:i w:val="false"/>
          <w:color w:val="000000"/>
          <w:sz w:val="28"/>
        </w:rPr>
        <w:t>
      24. На основании распределенной проектной мощности определяется потребность в медицинских работниках по каждому виду медицинской помощи по формуле:</w:t>
      </w:r>
    </w:p>
    <w:bookmarkEnd w:id="384"/>
    <w:bookmarkStart w:name="z397" w:id="385"/>
    <w:p>
      <w:pPr>
        <w:spacing w:after="0"/>
        <w:ind w:left="0"/>
        <w:jc w:val="both"/>
      </w:pPr>
      <w:r>
        <w:rPr>
          <w:rFonts w:ascii="Times New Roman"/>
          <w:b w:val="false"/>
          <w:i w:val="false"/>
          <w:color w:val="000000"/>
          <w:sz w:val="28"/>
        </w:rPr>
        <w:t>
      Чв = ПМв / Нв, где:</w:t>
      </w:r>
    </w:p>
    <w:bookmarkEnd w:id="385"/>
    <w:bookmarkStart w:name="z398" w:id="386"/>
    <w:p>
      <w:pPr>
        <w:spacing w:after="0"/>
        <w:ind w:left="0"/>
        <w:jc w:val="both"/>
      </w:pPr>
      <w:r>
        <w:rPr>
          <w:rFonts w:ascii="Times New Roman"/>
          <w:b w:val="false"/>
          <w:i w:val="false"/>
          <w:color w:val="000000"/>
          <w:sz w:val="28"/>
        </w:rPr>
        <w:t>
      Чв – потребность в медицинских работниках по i-му виду медицинской помощи;</w:t>
      </w:r>
    </w:p>
    <w:bookmarkEnd w:id="386"/>
    <w:bookmarkStart w:name="z399" w:id="387"/>
    <w:p>
      <w:pPr>
        <w:spacing w:after="0"/>
        <w:ind w:left="0"/>
        <w:jc w:val="both"/>
      </w:pPr>
      <w:r>
        <w:rPr>
          <w:rFonts w:ascii="Times New Roman"/>
          <w:b w:val="false"/>
          <w:i w:val="false"/>
          <w:color w:val="000000"/>
          <w:sz w:val="28"/>
        </w:rPr>
        <w:t>
      ПМв – проектная мощность по виду медицинской помощи (посещений в смену);</w:t>
      </w:r>
    </w:p>
    <w:bookmarkEnd w:id="387"/>
    <w:bookmarkStart w:name="z400" w:id="388"/>
    <w:p>
      <w:pPr>
        <w:spacing w:after="0"/>
        <w:ind w:left="0"/>
        <w:jc w:val="both"/>
      </w:pPr>
      <w:r>
        <w:rPr>
          <w:rFonts w:ascii="Times New Roman"/>
          <w:b w:val="false"/>
          <w:i w:val="false"/>
          <w:color w:val="000000"/>
          <w:sz w:val="28"/>
        </w:rPr>
        <w:t>
      Нв – норматив нагрузки на одного медицинского работника (посещений в смену).</w:t>
      </w:r>
    </w:p>
    <w:bookmarkEnd w:id="388"/>
    <w:bookmarkStart w:name="z401" w:id="389"/>
    <w:p>
      <w:pPr>
        <w:spacing w:after="0"/>
        <w:ind w:left="0"/>
        <w:jc w:val="both"/>
      </w:pPr>
      <w:r>
        <w:rPr>
          <w:rFonts w:ascii="Times New Roman"/>
          <w:b w:val="false"/>
          <w:i w:val="false"/>
          <w:color w:val="000000"/>
          <w:sz w:val="28"/>
        </w:rPr>
        <w:t>
      25. Норматив нагрузки на одного медицинского работника определяется в соответствии с Методикой формирования (расчета) показателей в области здравоохранения, утвержденной приказом ҚР ДСМ-212/2020 от 30.11.2020 г.</w:t>
      </w:r>
    </w:p>
    <w:bookmarkEnd w:id="389"/>
    <w:bookmarkStart w:name="z402" w:id="390"/>
    <w:p>
      <w:pPr>
        <w:spacing w:after="0"/>
        <w:ind w:left="0"/>
        <w:jc w:val="both"/>
      </w:pPr>
      <w:r>
        <w:rPr>
          <w:rFonts w:ascii="Times New Roman"/>
          <w:b w:val="false"/>
          <w:i w:val="false"/>
          <w:color w:val="000000"/>
          <w:sz w:val="28"/>
        </w:rPr>
        <w:t>
      26. Полученные значения функциональной мощности и потребности в медицинских работниках используются в качестве исходных данных для определения количества кабинетов, расчета площади лечебно-профилактических помещений и формирования функционально-планировочной структуры объекта ПМСП</w:t>
      </w:r>
    </w:p>
    <w:bookmarkEnd w:id="390"/>
    <w:bookmarkStart w:name="z403" w:id="391"/>
    <w:p>
      <w:pPr>
        <w:spacing w:after="0"/>
        <w:ind w:left="0"/>
        <w:jc w:val="both"/>
      </w:pPr>
      <w:r>
        <w:rPr>
          <w:rFonts w:ascii="Times New Roman"/>
          <w:b w:val="false"/>
          <w:i w:val="false"/>
          <w:color w:val="000000"/>
          <w:sz w:val="28"/>
        </w:rPr>
        <w:t>
      27. Применение функциональной декомпозиции проектной мощности является необходимым условием при:</w:t>
      </w:r>
    </w:p>
    <w:bookmarkEnd w:id="391"/>
    <w:bookmarkStart w:name="z404" w:id="392"/>
    <w:p>
      <w:pPr>
        <w:spacing w:after="0"/>
        <w:ind w:left="0"/>
        <w:jc w:val="both"/>
      </w:pPr>
      <w:r>
        <w:rPr>
          <w:rFonts w:ascii="Times New Roman"/>
          <w:b w:val="false"/>
          <w:i w:val="false"/>
          <w:color w:val="000000"/>
          <w:sz w:val="28"/>
        </w:rPr>
        <w:t>
      1) планировании сети организаций здравоохранения;</w:t>
      </w:r>
    </w:p>
    <w:bookmarkEnd w:id="392"/>
    <w:bookmarkStart w:name="z405" w:id="393"/>
    <w:p>
      <w:pPr>
        <w:spacing w:after="0"/>
        <w:ind w:left="0"/>
        <w:jc w:val="both"/>
      </w:pPr>
      <w:r>
        <w:rPr>
          <w:rFonts w:ascii="Times New Roman"/>
          <w:b w:val="false"/>
          <w:i w:val="false"/>
          <w:color w:val="000000"/>
          <w:sz w:val="28"/>
        </w:rPr>
        <w:t>
      2) разработке инвестиционных проектов;</w:t>
      </w:r>
    </w:p>
    <w:bookmarkEnd w:id="393"/>
    <w:bookmarkStart w:name="z406" w:id="394"/>
    <w:p>
      <w:pPr>
        <w:spacing w:after="0"/>
        <w:ind w:left="0"/>
        <w:jc w:val="both"/>
      </w:pPr>
      <w:r>
        <w:rPr>
          <w:rFonts w:ascii="Times New Roman"/>
          <w:b w:val="false"/>
          <w:i w:val="false"/>
          <w:color w:val="000000"/>
          <w:sz w:val="28"/>
        </w:rPr>
        <w:t>
      3) проектировании строительства и реконструкции объектов ПМСП;</w:t>
      </w:r>
    </w:p>
    <w:bookmarkEnd w:id="394"/>
    <w:bookmarkStart w:name="z407" w:id="395"/>
    <w:p>
      <w:pPr>
        <w:spacing w:after="0"/>
        <w:ind w:left="0"/>
        <w:jc w:val="both"/>
      </w:pPr>
      <w:r>
        <w:rPr>
          <w:rFonts w:ascii="Times New Roman"/>
          <w:b w:val="false"/>
          <w:i w:val="false"/>
          <w:color w:val="000000"/>
          <w:sz w:val="28"/>
        </w:rPr>
        <w:t>
      4) проведении оценки профильной (медицинской) части проектных решений объекта инфраструктуры здравоохранения.</w:t>
      </w:r>
    </w:p>
    <w:bookmarkEnd w:id="395"/>
    <w:bookmarkStart w:name="z408" w:id="396"/>
    <w:p>
      <w:pPr>
        <w:spacing w:after="0"/>
        <w:ind w:left="0"/>
        <w:jc w:val="left"/>
      </w:pPr>
      <w:r>
        <w:rPr>
          <w:rFonts w:ascii="Times New Roman"/>
          <w:b/>
          <w:i w:val="false"/>
          <w:color w:val="000000"/>
        </w:rPr>
        <w:t xml:space="preserve"> Глава 4. Определение расчетной площади объекта ПМСП (укрупненный метод)</w:t>
      </w:r>
    </w:p>
    <w:bookmarkEnd w:id="396"/>
    <w:bookmarkStart w:name="z409" w:id="397"/>
    <w:p>
      <w:pPr>
        <w:spacing w:after="0"/>
        <w:ind w:left="0"/>
        <w:jc w:val="both"/>
      </w:pPr>
      <w:r>
        <w:rPr>
          <w:rFonts w:ascii="Times New Roman"/>
          <w:b w:val="false"/>
          <w:i w:val="false"/>
          <w:color w:val="000000"/>
          <w:sz w:val="28"/>
        </w:rPr>
        <w:t>
      28. Укрупненный подход основан на определении расчетной площади исходя из проектной мощности объекта ПМСП с применением норматива площади на одно посещение в смену и используется для:</w:t>
      </w:r>
    </w:p>
    <w:bookmarkEnd w:id="397"/>
    <w:bookmarkStart w:name="z410" w:id="398"/>
    <w:p>
      <w:pPr>
        <w:spacing w:after="0"/>
        <w:ind w:left="0"/>
        <w:jc w:val="both"/>
      </w:pPr>
      <w:r>
        <w:rPr>
          <w:rFonts w:ascii="Times New Roman"/>
          <w:b w:val="false"/>
          <w:i w:val="false"/>
          <w:color w:val="000000"/>
          <w:sz w:val="28"/>
        </w:rPr>
        <w:t>
      1) стратегического планирования развития сети объектов ПМСП;</w:t>
      </w:r>
    </w:p>
    <w:bookmarkEnd w:id="398"/>
    <w:bookmarkStart w:name="z411" w:id="399"/>
    <w:p>
      <w:pPr>
        <w:spacing w:after="0"/>
        <w:ind w:left="0"/>
        <w:jc w:val="both"/>
      </w:pPr>
      <w:r>
        <w:rPr>
          <w:rFonts w:ascii="Times New Roman"/>
          <w:b w:val="false"/>
          <w:i w:val="false"/>
          <w:color w:val="000000"/>
          <w:sz w:val="28"/>
        </w:rPr>
        <w:t>
      2) формирования региональных перспективных планов;</w:t>
      </w:r>
    </w:p>
    <w:bookmarkEnd w:id="399"/>
    <w:bookmarkStart w:name="z412" w:id="400"/>
    <w:p>
      <w:pPr>
        <w:spacing w:after="0"/>
        <w:ind w:left="0"/>
        <w:jc w:val="both"/>
      </w:pPr>
      <w:r>
        <w:rPr>
          <w:rFonts w:ascii="Times New Roman"/>
          <w:b w:val="false"/>
          <w:i w:val="false"/>
          <w:color w:val="000000"/>
          <w:sz w:val="28"/>
        </w:rPr>
        <w:t>
      3) предварительной оценки потребности в инфраструктуре;</w:t>
      </w:r>
    </w:p>
    <w:bookmarkEnd w:id="400"/>
    <w:bookmarkStart w:name="z413" w:id="401"/>
    <w:p>
      <w:pPr>
        <w:spacing w:after="0"/>
        <w:ind w:left="0"/>
        <w:jc w:val="both"/>
      </w:pPr>
      <w:r>
        <w:rPr>
          <w:rFonts w:ascii="Times New Roman"/>
          <w:b w:val="false"/>
          <w:i w:val="false"/>
          <w:color w:val="000000"/>
          <w:sz w:val="28"/>
        </w:rPr>
        <w:t>
      4) сравнительного анализа обеспеченности населения объектами ПМСП.</w:t>
      </w:r>
    </w:p>
    <w:bookmarkEnd w:id="401"/>
    <w:bookmarkStart w:name="z414" w:id="402"/>
    <w:p>
      <w:pPr>
        <w:spacing w:after="0"/>
        <w:ind w:left="0"/>
        <w:jc w:val="both"/>
      </w:pPr>
      <w:r>
        <w:rPr>
          <w:rFonts w:ascii="Times New Roman"/>
          <w:b w:val="false"/>
          <w:i w:val="false"/>
          <w:color w:val="000000"/>
          <w:sz w:val="28"/>
        </w:rPr>
        <w:t>
      29. Расчетная площадь объекта ПМСП определяется на основе его проектной мощности с учетом функциональной структуры медицинской организации.</w:t>
      </w:r>
    </w:p>
    <w:bookmarkEnd w:id="402"/>
    <w:bookmarkStart w:name="z415" w:id="403"/>
    <w:p>
      <w:pPr>
        <w:spacing w:after="0"/>
        <w:ind w:left="0"/>
        <w:jc w:val="both"/>
      </w:pPr>
      <w:r>
        <w:rPr>
          <w:rFonts w:ascii="Times New Roman"/>
          <w:b w:val="false"/>
          <w:i w:val="false"/>
          <w:color w:val="000000"/>
          <w:sz w:val="28"/>
        </w:rPr>
        <w:t>
      30. Определение расчетной площади осуществляется в целях:</w:t>
      </w:r>
    </w:p>
    <w:bookmarkEnd w:id="403"/>
    <w:bookmarkStart w:name="z416" w:id="404"/>
    <w:p>
      <w:pPr>
        <w:spacing w:after="0"/>
        <w:ind w:left="0"/>
        <w:jc w:val="both"/>
      </w:pPr>
      <w:r>
        <w:rPr>
          <w:rFonts w:ascii="Times New Roman"/>
          <w:b w:val="false"/>
          <w:i w:val="false"/>
          <w:color w:val="000000"/>
          <w:sz w:val="28"/>
        </w:rPr>
        <w:t>
      1) обоснования параметров проектирования объектов ПМСП;</w:t>
      </w:r>
    </w:p>
    <w:bookmarkEnd w:id="404"/>
    <w:bookmarkStart w:name="z417" w:id="405"/>
    <w:p>
      <w:pPr>
        <w:spacing w:after="0"/>
        <w:ind w:left="0"/>
        <w:jc w:val="both"/>
      </w:pPr>
      <w:r>
        <w:rPr>
          <w:rFonts w:ascii="Times New Roman"/>
          <w:b w:val="false"/>
          <w:i w:val="false"/>
          <w:color w:val="000000"/>
          <w:sz w:val="28"/>
        </w:rPr>
        <w:t>
      2) обеспечения доступности и качества медицинской помощи;</w:t>
      </w:r>
    </w:p>
    <w:bookmarkEnd w:id="405"/>
    <w:bookmarkStart w:name="z418" w:id="406"/>
    <w:p>
      <w:pPr>
        <w:spacing w:after="0"/>
        <w:ind w:left="0"/>
        <w:jc w:val="both"/>
      </w:pPr>
      <w:r>
        <w:rPr>
          <w:rFonts w:ascii="Times New Roman"/>
          <w:b w:val="false"/>
          <w:i w:val="false"/>
          <w:color w:val="000000"/>
          <w:sz w:val="28"/>
        </w:rPr>
        <w:t>
      3) рационального использования бюджетных средств при реализации инвестиционных проектов.</w:t>
      </w:r>
    </w:p>
    <w:bookmarkEnd w:id="406"/>
    <w:bookmarkStart w:name="z419" w:id="407"/>
    <w:p>
      <w:pPr>
        <w:spacing w:after="0"/>
        <w:ind w:left="0"/>
        <w:jc w:val="both"/>
      </w:pPr>
      <w:r>
        <w:rPr>
          <w:rFonts w:ascii="Times New Roman"/>
          <w:b w:val="false"/>
          <w:i w:val="false"/>
          <w:color w:val="000000"/>
          <w:sz w:val="28"/>
        </w:rPr>
        <w:t>
      31. При определении расчетной площади необходимо учитывать:</w:t>
      </w:r>
    </w:p>
    <w:bookmarkEnd w:id="407"/>
    <w:bookmarkStart w:name="z420" w:id="408"/>
    <w:p>
      <w:pPr>
        <w:spacing w:after="0"/>
        <w:ind w:left="0"/>
        <w:jc w:val="both"/>
      </w:pPr>
      <w:r>
        <w:rPr>
          <w:rFonts w:ascii="Times New Roman"/>
          <w:b w:val="false"/>
          <w:i w:val="false"/>
          <w:color w:val="000000"/>
          <w:sz w:val="28"/>
        </w:rPr>
        <w:t>
      1) Демографический прогноз численности населения;</w:t>
      </w:r>
    </w:p>
    <w:bookmarkEnd w:id="408"/>
    <w:bookmarkStart w:name="z421" w:id="409"/>
    <w:p>
      <w:pPr>
        <w:spacing w:after="0"/>
        <w:ind w:left="0"/>
        <w:jc w:val="both"/>
      </w:pPr>
      <w:r>
        <w:rPr>
          <w:rFonts w:ascii="Times New Roman"/>
          <w:b w:val="false"/>
          <w:i w:val="false"/>
          <w:color w:val="000000"/>
          <w:sz w:val="28"/>
        </w:rPr>
        <w:t>
      2) изменение количества обращаемости населения;</w:t>
      </w:r>
    </w:p>
    <w:bookmarkEnd w:id="409"/>
    <w:bookmarkStart w:name="z422" w:id="410"/>
    <w:p>
      <w:pPr>
        <w:spacing w:after="0"/>
        <w:ind w:left="0"/>
        <w:jc w:val="both"/>
      </w:pPr>
      <w:r>
        <w:rPr>
          <w:rFonts w:ascii="Times New Roman"/>
          <w:b w:val="false"/>
          <w:i w:val="false"/>
          <w:color w:val="000000"/>
          <w:sz w:val="28"/>
        </w:rPr>
        <w:t>
      3) изменение структуры оказываемой медицинской помощи;</w:t>
      </w:r>
    </w:p>
    <w:bookmarkEnd w:id="410"/>
    <w:bookmarkStart w:name="z423" w:id="411"/>
    <w:p>
      <w:pPr>
        <w:spacing w:after="0"/>
        <w:ind w:left="0"/>
        <w:jc w:val="both"/>
      </w:pPr>
      <w:r>
        <w:rPr>
          <w:rFonts w:ascii="Times New Roman"/>
          <w:b w:val="false"/>
          <w:i w:val="false"/>
          <w:color w:val="000000"/>
          <w:sz w:val="28"/>
        </w:rPr>
        <w:t>
      4) внедрение новых медицинских технологий.</w:t>
      </w:r>
    </w:p>
    <w:bookmarkEnd w:id="411"/>
    <w:bookmarkStart w:name="z424" w:id="412"/>
    <w:p>
      <w:pPr>
        <w:spacing w:after="0"/>
        <w:ind w:left="0"/>
        <w:jc w:val="both"/>
      </w:pPr>
      <w:r>
        <w:rPr>
          <w:rFonts w:ascii="Times New Roman"/>
          <w:b w:val="false"/>
          <w:i w:val="false"/>
          <w:color w:val="000000"/>
          <w:sz w:val="28"/>
        </w:rPr>
        <w:t>
      32. Расчетная площадь объекта ПМСП является укрупненным показателем и используется на этапах:</w:t>
      </w:r>
    </w:p>
    <w:bookmarkEnd w:id="412"/>
    <w:bookmarkStart w:name="z425" w:id="413"/>
    <w:p>
      <w:pPr>
        <w:spacing w:after="0"/>
        <w:ind w:left="0"/>
        <w:jc w:val="both"/>
      </w:pPr>
      <w:r>
        <w:rPr>
          <w:rFonts w:ascii="Times New Roman"/>
          <w:b w:val="false"/>
          <w:i w:val="false"/>
          <w:color w:val="000000"/>
          <w:sz w:val="28"/>
        </w:rPr>
        <w:t>
      1) планирования сети организаций ПМСП;</w:t>
      </w:r>
    </w:p>
    <w:bookmarkEnd w:id="413"/>
    <w:bookmarkStart w:name="z426" w:id="414"/>
    <w:p>
      <w:pPr>
        <w:spacing w:after="0"/>
        <w:ind w:left="0"/>
        <w:jc w:val="both"/>
      </w:pPr>
      <w:r>
        <w:rPr>
          <w:rFonts w:ascii="Times New Roman"/>
          <w:b w:val="false"/>
          <w:i w:val="false"/>
          <w:color w:val="000000"/>
          <w:sz w:val="28"/>
        </w:rPr>
        <w:t>
      2) формировании региональных перспективных планов;</w:t>
      </w:r>
    </w:p>
    <w:bookmarkEnd w:id="414"/>
    <w:bookmarkStart w:name="z427" w:id="415"/>
    <w:p>
      <w:pPr>
        <w:spacing w:after="0"/>
        <w:ind w:left="0"/>
        <w:jc w:val="both"/>
      </w:pPr>
      <w:r>
        <w:rPr>
          <w:rFonts w:ascii="Times New Roman"/>
          <w:b w:val="false"/>
          <w:i w:val="false"/>
          <w:color w:val="000000"/>
          <w:sz w:val="28"/>
        </w:rPr>
        <w:t>
      3) разработки специализированной (профильной) части предпроектной документации;</w:t>
      </w:r>
    </w:p>
    <w:bookmarkEnd w:id="415"/>
    <w:bookmarkStart w:name="z428" w:id="416"/>
    <w:p>
      <w:pPr>
        <w:spacing w:after="0"/>
        <w:ind w:left="0"/>
        <w:jc w:val="both"/>
      </w:pPr>
      <w:r>
        <w:rPr>
          <w:rFonts w:ascii="Times New Roman"/>
          <w:b w:val="false"/>
          <w:i w:val="false"/>
          <w:color w:val="000000"/>
          <w:sz w:val="28"/>
        </w:rPr>
        <w:t>
      4) разработки инвестиционных проектов.</w:t>
      </w:r>
    </w:p>
    <w:bookmarkEnd w:id="416"/>
    <w:bookmarkStart w:name="z429" w:id="417"/>
    <w:p>
      <w:pPr>
        <w:spacing w:after="0"/>
        <w:ind w:left="0"/>
        <w:jc w:val="both"/>
      </w:pPr>
      <w:r>
        <w:rPr>
          <w:rFonts w:ascii="Times New Roman"/>
          <w:b w:val="false"/>
          <w:i w:val="false"/>
          <w:color w:val="000000"/>
          <w:sz w:val="28"/>
        </w:rPr>
        <w:t>
      33. Расчетная площадь объекта ПМСП определяется по формуле:</w:t>
      </w:r>
    </w:p>
    <w:bookmarkEnd w:id="417"/>
    <w:bookmarkStart w:name="z430" w:id="418"/>
    <w:p>
      <w:pPr>
        <w:spacing w:after="0"/>
        <w:ind w:left="0"/>
        <w:jc w:val="both"/>
      </w:pPr>
      <w:r>
        <w:rPr>
          <w:rFonts w:ascii="Times New Roman"/>
          <w:b w:val="false"/>
          <w:i w:val="false"/>
          <w:color w:val="000000"/>
          <w:sz w:val="28"/>
        </w:rPr>
        <w:t>
      ПО = ПМ * Н, где:</w:t>
      </w:r>
    </w:p>
    <w:bookmarkEnd w:id="418"/>
    <w:bookmarkStart w:name="z431" w:id="419"/>
    <w:p>
      <w:pPr>
        <w:spacing w:after="0"/>
        <w:ind w:left="0"/>
        <w:jc w:val="both"/>
      </w:pPr>
      <w:r>
        <w:rPr>
          <w:rFonts w:ascii="Times New Roman"/>
          <w:b w:val="false"/>
          <w:i w:val="false"/>
          <w:color w:val="000000"/>
          <w:sz w:val="28"/>
        </w:rPr>
        <w:t>
      ПО – расчетная площадь объекта ПМСП (м²);</w:t>
      </w:r>
    </w:p>
    <w:bookmarkEnd w:id="419"/>
    <w:bookmarkStart w:name="z432" w:id="420"/>
    <w:p>
      <w:pPr>
        <w:spacing w:after="0"/>
        <w:ind w:left="0"/>
        <w:jc w:val="both"/>
      </w:pPr>
      <w:r>
        <w:rPr>
          <w:rFonts w:ascii="Times New Roman"/>
          <w:b w:val="false"/>
          <w:i w:val="false"/>
          <w:color w:val="000000"/>
          <w:sz w:val="28"/>
        </w:rPr>
        <w:t>
      ПМ – проектная мощность объекта (посещений в смену);</w:t>
      </w:r>
    </w:p>
    <w:bookmarkEnd w:id="420"/>
    <w:bookmarkStart w:name="z433" w:id="421"/>
    <w:p>
      <w:pPr>
        <w:spacing w:after="0"/>
        <w:ind w:left="0"/>
        <w:jc w:val="both"/>
      </w:pPr>
      <w:r>
        <w:rPr>
          <w:rFonts w:ascii="Times New Roman"/>
          <w:b w:val="false"/>
          <w:i w:val="false"/>
          <w:color w:val="000000"/>
          <w:sz w:val="28"/>
        </w:rPr>
        <w:t>
      Н – норматив площади на одно посещение в смену (м²).</w:t>
      </w:r>
    </w:p>
    <w:bookmarkEnd w:id="421"/>
    <w:bookmarkStart w:name="z434" w:id="422"/>
    <w:p>
      <w:pPr>
        <w:spacing w:after="0"/>
        <w:ind w:left="0"/>
        <w:jc w:val="both"/>
      </w:pPr>
      <w:r>
        <w:rPr>
          <w:rFonts w:ascii="Times New Roman"/>
          <w:b w:val="false"/>
          <w:i w:val="false"/>
          <w:color w:val="000000"/>
          <w:sz w:val="28"/>
        </w:rPr>
        <w:t>
      34. Норматив площади на одно посещение является укрупненным показателем, отражающим совокупность требований к размещению:</w:t>
      </w:r>
    </w:p>
    <w:bookmarkEnd w:id="422"/>
    <w:bookmarkStart w:name="z435" w:id="423"/>
    <w:p>
      <w:pPr>
        <w:spacing w:after="0"/>
        <w:ind w:left="0"/>
        <w:jc w:val="both"/>
      </w:pPr>
      <w:r>
        <w:rPr>
          <w:rFonts w:ascii="Times New Roman"/>
          <w:b w:val="false"/>
          <w:i w:val="false"/>
          <w:color w:val="000000"/>
          <w:sz w:val="28"/>
        </w:rPr>
        <w:t>
      1) лечебно-профилактических помещений;</w:t>
      </w:r>
    </w:p>
    <w:bookmarkEnd w:id="423"/>
    <w:bookmarkStart w:name="z436" w:id="424"/>
    <w:p>
      <w:pPr>
        <w:spacing w:after="0"/>
        <w:ind w:left="0"/>
        <w:jc w:val="both"/>
      </w:pPr>
      <w:r>
        <w:rPr>
          <w:rFonts w:ascii="Times New Roman"/>
          <w:b w:val="false"/>
          <w:i w:val="false"/>
          <w:color w:val="000000"/>
          <w:sz w:val="28"/>
        </w:rPr>
        <w:t>
      2) помещений дневного стационара (при наличии);</w:t>
      </w:r>
    </w:p>
    <w:bookmarkEnd w:id="424"/>
    <w:bookmarkStart w:name="z437" w:id="425"/>
    <w:p>
      <w:pPr>
        <w:spacing w:after="0"/>
        <w:ind w:left="0"/>
        <w:jc w:val="both"/>
      </w:pPr>
      <w:r>
        <w:rPr>
          <w:rFonts w:ascii="Times New Roman"/>
          <w:b w:val="false"/>
          <w:i w:val="false"/>
          <w:color w:val="000000"/>
          <w:sz w:val="28"/>
        </w:rPr>
        <w:t>
      3) общих помещений (зон);</w:t>
      </w:r>
    </w:p>
    <w:bookmarkEnd w:id="425"/>
    <w:bookmarkStart w:name="z438" w:id="426"/>
    <w:p>
      <w:pPr>
        <w:spacing w:after="0"/>
        <w:ind w:left="0"/>
        <w:jc w:val="both"/>
      </w:pPr>
      <w:r>
        <w:rPr>
          <w:rFonts w:ascii="Times New Roman"/>
          <w:b w:val="false"/>
          <w:i w:val="false"/>
          <w:color w:val="000000"/>
          <w:sz w:val="28"/>
        </w:rPr>
        <w:t>
      4) служебных и бытовых помещений.</w:t>
      </w:r>
    </w:p>
    <w:bookmarkEnd w:id="426"/>
    <w:bookmarkStart w:name="z439" w:id="427"/>
    <w:p>
      <w:pPr>
        <w:spacing w:after="0"/>
        <w:ind w:left="0"/>
        <w:jc w:val="both"/>
      </w:pPr>
      <w:r>
        <w:rPr>
          <w:rFonts w:ascii="Times New Roman"/>
          <w:b w:val="false"/>
          <w:i w:val="false"/>
          <w:color w:val="000000"/>
          <w:sz w:val="28"/>
        </w:rPr>
        <w:t>
      35. Для определения расчетной площади применяются следующие нормативные значения:</w:t>
      </w:r>
    </w:p>
    <w:bookmarkEnd w:id="427"/>
    <w:bookmarkStart w:name="z440" w:id="428"/>
    <w:p>
      <w:pPr>
        <w:spacing w:after="0"/>
        <w:ind w:left="0"/>
        <w:jc w:val="both"/>
      </w:pPr>
      <w:r>
        <w:rPr>
          <w:rFonts w:ascii="Times New Roman"/>
          <w:b w:val="false"/>
          <w:i w:val="false"/>
          <w:color w:val="000000"/>
          <w:sz w:val="28"/>
        </w:rPr>
        <w:t>
      1) поликлиника – 12-15 м²;</w:t>
      </w:r>
    </w:p>
    <w:bookmarkEnd w:id="428"/>
    <w:bookmarkStart w:name="z441" w:id="429"/>
    <w:p>
      <w:pPr>
        <w:spacing w:after="0"/>
        <w:ind w:left="0"/>
        <w:jc w:val="both"/>
      </w:pPr>
      <w:r>
        <w:rPr>
          <w:rFonts w:ascii="Times New Roman"/>
          <w:b w:val="false"/>
          <w:i w:val="false"/>
          <w:color w:val="000000"/>
          <w:sz w:val="28"/>
        </w:rPr>
        <w:t>
      2) ЦПМСП – 10-12 м²;</w:t>
      </w:r>
    </w:p>
    <w:bookmarkEnd w:id="429"/>
    <w:bookmarkStart w:name="z442" w:id="430"/>
    <w:p>
      <w:pPr>
        <w:spacing w:after="0"/>
        <w:ind w:left="0"/>
        <w:jc w:val="both"/>
      </w:pPr>
      <w:r>
        <w:rPr>
          <w:rFonts w:ascii="Times New Roman"/>
          <w:b w:val="false"/>
          <w:i w:val="false"/>
          <w:color w:val="000000"/>
          <w:sz w:val="28"/>
        </w:rPr>
        <w:t>
      3) ВА – 8-10 м².</w:t>
      </w:r>
    </w:p>
    <w:bookmarkEnd w:id="430"/>
    <w:bookmarkStart w:name="z443" w:id="431"/>
    <w:p>
      <w:pPr>
        <w:spacing w:after="0"/>
        <w:ind w:left="0"/>
        <w:jc w:val="both"/>
      </w:pPr>
      <w:r>
        <w:rPr>
          <w:rFonts w:ascii="Times New Roman"/>
          <w:b w:val="false"/>
          <w:i w:val="false"/>
          <w:color w:val="000000"/>
          <w:sz w:val="28"/>
        </w:rPr>
        <w:t>
      36. Диапазон значений определяется составом медицинских подразделений, объемом профилактических и диагностических услуг, наличием профильных специалистов, уровнем технологической оснащенности.</w:t>
      </w:r>
    </w:p>
    <w:bookmarkEnd w:id="431"/>
    <w:bookmarkStart w:name="z444" w:id="432"/>
    <w:p>
      <w:pPr>
        <w:spacing w:after="0"/>
        <w:ind w:left="0"/>
        <w:jc w:val="both"/>
      </w:pPr>
      <w:r>
        <w:rPr>
          <w:rFonts w:ascii="Times New Roman"/>
          <w:b w:val="false"/>
          <w:i w:val="false"/>
          <w:color w:val="000000"/>
          <w:sz w:val="28"/>
        </w:rPr>
        <w:t>
      37. При выборе значения норматива в пределах установленного диапазона учитываются:</w:t>
      </w:r>
    </w:p>
    <w:bookmarkEnd w:id="432"/>
    <w:bookmarkStart w:name="z445" w:id="433"/>
    <w:p>
      <w:pPr>
        <w:spacing w:after="0"/>
        <w:ind w:left="0"/>
        <w:jc w:val="both"/>
      </w:pPr>
      <w:r>
        <w:rPr>
          <w:rFonts w:ascii="Times New Roman"/>
          <w:b w:val="false"/>
          <w:i w:val="false"/>
          <w:color w:val="000000"/>
          <w:sz w:val="28"/>
        </w:rPr>
        <w:t>
      1) тип населенного пункта (городской или сельский);</w:t>
      </w:r>
    </w:p>
    <w:bookmarkEnd w:id="433"/>
    <w:bookmarkStart w:name="z446" w:id="434"/>
    <w:p>
      <w:pPr>
        <w:spacing w:after="0"/>
        <w:ind w:left="0"/>
        <w:jc w:val="both"/>
      </w:pPr>
      <w:r>
        <w:rPr>
          <w:rFonts w:ascii="Times New Roman"/>
          <w:b w:val="false"/>
          <w:i w:val="false"/>
          <w:color w:val="000000"/>
          <w:sz w:val="28"/>
        </w:rPr>
        <w:t>
      2) численность прикрепленного населения;</w:t>
      </w:r>
    </w:p>
    <w:bookmarkEnd w:id="434"/>
    <w:bookmarkStart w:name="z447" w:id="435"/>
    <w:p>
      <w:pPr>
        <w:spacing w:after="0"/>
        <w:ind w:left="0"/>
        <w:jc w:val="both"/>
      </w:pPr>
      <w:r>
        <w:rPr>
          <w:rFonts w:ascii="Times New Roman"/>
          <w:b w:val="false"/>
          <w:i w:val="false"/>
          <w:color w:val="000000"/>
          <w:sz w:val="28"/>
        </w:rPr>
        <w:t>
      3) прогнозируемая нагрузка на объект;</w:t>
      </w:r>
    </w:p>
    <w:bookmarkEnd w:id="435"/>
    <w:bookmarkStart w:name="z448" w:id="436"/>
    <w:p>
      <w:pPr>
        <w:spacing w:after="0"/>
        <w:ind w:left="0"/>
        <w:jc w:val="both"/>
      </w:pPr>
      <w:r>
        <w:rPr>
          <w:rFonts w:ascii="Times New Roman"/>
          <w:b w:val="false"/>
          <w:i w:val="false"/>
          <w:color w:val="000000"/>
          <w:sz w:val="28"/>
        </w:rPr>
        <w:t>
      4) организация оказания медицинской помощи, включая распределение потоков пациентов, формы оказания медицинской помощи (очная, дистанционная).</w:t>
      </w:r>
    </w:p>
    <w:bookmarkEnd w:id="436"/>
    <w:bookmarkStart w:name="z449" w:id="437"/>
    <w:p>
      <w:pPr>
        <w:spacing w:after="0"/>
        <w:ind w:left="0"/>
        <w:jc w:val="both"/>
      </w:pPr>
      <w:r>
        <w:rPr>
          <w:rFonts w:ascii="Times New Roman"/>
          <w:b w:val="false"/>
          <w:i w:val="false"/>
          <w:color w:val="000000"/>
          <w:sz w:val="28"/>
        </w:rPr>
        <w:t>
      38. В целях учета особенностей структуры объекта ПМСП к расчетной площади могут применяться корректирующие коэффициенты.</w:t>
      </w:r>
    </w:p>
    <w:bookmarkEnd w:id="437"/>
    <w:bookmarkStart w:name="z450" w:id="438"/>
    <w:p>
      <w:pPr>
        <w:spacing w:after="0"/>
        <w:ind w:left="0"/>
        <w:jc w:val="both"/>
      </w:pPr>
      <w:r>
        <w:rPr>
          <w:rFonts w:ascii="Times New Roman"/>
          <w:b w:val="false"/>
          <w:i w:val="false"/>
          <w:color w:val="000000"/>
          <w:sz w:val="28"/>
        </w:rPr>
        <w:t>
      39. Корректирующие коэффициенты применяются к расчетной площади, определенной по формуле, указанной в пункте 33.</w:t>
      </w:r>
    </w:p>
    <w:bookmarkEnd w:id="438"/>
    <w:bookmarkStart w:name="z451" w:id="439"/>
    <w:p>
      <w:pPr>
        <w:spacing w:after="0"/>
        <w:ind w:left="0"/>
        <w:jc w:val="both"/>
      </w:pPr>
      <w:r>
        <w:rPr>
          <w:rFonts w:ascii="Times New Roman"/>
          <w:b w:val="false"/>
          <w:i w:val="false"/>
          <w:color w:val="000000"/>
          <w:sz w:val="28"/>
        </w:rPr>
        <w:t>
      Значения корректирующих коэффициентов:</w:t>
      </w:r>
    </w:p>
    <w:bookmarkEnd w:id="439"/>
    <w:bookmarkStart w:name="z452" w:id="440"/>
    <w:p>
      <w:pPr>
        <w:spacing w:after="0"/>
        <w:ind w:left="0"/>
        <w:jc w:val="both"/>
      </w:pPr>
      <w:r>
        <w:rPr>
          <w:rFonts w:ascii="Times New Roman"/>
          <w:b w:val="false"/>
          <w:i w:val="false"/>
          <w:color w:val="000000"/>
          <w:sz w:val="28"/>
        </w:rPr>
        <w:t>
      1) наличие диагностических подразделений, использующих крупногабаритную технику – 1,10-1,15;</w:t>
      </w:r>
    </w:p>
    <w:bookmarkEnd w:id="440"/>
    <w:bookmarkStart w:name="z453" w:id="441"/>
    <w:p>
      <w:pPr>
        <w:spacing w:after="0"/>
        <w:ind w:left="0"/>
        <w:jc w:val="both"/>
      </w:pPr>
      <w:r>
        <w:rPr>
          <w:rFonts w:ascii="Times New Roman"/>
          <w:b w:val="false"/>
          <w:i w:val="false"/>
          <w:color w:val="000000"/>
          <w:sz w:val="28"/>
        </w:rPr>
        <w:t>
      2) наличие стоматологического отделения – 1,05-1,10;</w:t>
      </w:r>
    </w:p>
    <w:bookmarkEnd w:id="441"/>
    <w:bookmarkStart w:name="z454" w:id="442"/>
    <w:p>
      <w:pPr>
        <w:spacing w:after="0"/>
        <w:ind w:left="0"/>
        <w:jc w:val="both"/>
      </w:pPr>
      <w:r>
        <w:rPr>
          <w:rFonts w:ascii="Times New Roman"/>
          <w:b w:val="false"/>
          <w:i w:val="false"/>
          <w:color w:val="000000"/>
          <w:sz w:val="28"/>
        </w:rPr>
        <w:t>
      3) наличие дневного стационара – 1,10-1,20;</w:t>
      </w:r>
    </w:p>
    <w:bookmarkEnd w:id="442"/>
    <w:bookmarkStart w:name="z455" w:id="443"/>
    <w:p>
      <w:pPr>
        <w:spacing w:after="0"/>
        <w:ind w:left="0"/>
        <w:jc w:val="both"/>
      </w:pPr>
      <w:r>
        <w:rPr>
          <w:rFonts w:ascii="Times New Roman"/>
          <w:b w:val="false"/>
          <w:i w:val="false"/>
          <w:color w:val="000000"/>
          <w:sz w:val="28"/>
        </w:rPr>
        <w:t>
      4) наличие лабораторно-диагностических подразделений (клинико-диагностическая лаборатория, бактериология и другие) – 1,05-1,10;</w:t>
      </w:r>
    </w:p>
    <w:bookmarkEnd w:id="443"/>
    <w:bookmarkStart w:name="z456" w:id="444"/>
    <w:p>
      <w:pPr>
        <w:spacing w:after="0"/>
        <w:ind w:left="0"/>
        <w:jc w:val="both"/>
      </w:pPr>
      <w:r>
        <w:rPr>
          <w:rFonts w:ascii="Times New Roman"/>
          <w:b w:val="false"/>
          <w:i w:val="false"/>
          <w:color w:val="000000"/>
          <w:sz w:val="28"/>
        </w:rPr>
        <w:t>
      5) наличие отделений медицинской реабилитации (физиотерапия, массаж и другие) – 1,05-1,10;</w:t>
      </w:r>
    </w:p>
    <w:bookmarkEnd w:id="444"/>
    <w:bookmarkStart w:name="z457" w:id="445"/>
    <w:p>
      <w:pPr>
        <w:spacing w:after="0"/>
        <w:ind w:left="0"/>
        <w:jc w:val="both"/>
      </w:pPr>
      <w:r>
        <w:rPr>
          <w:rFonts w:ascii="Times New Roman"/>
          <w:b w:val="false"/>
          <w:i w:val="false"/>
          <w:color w:val="000000"/>
          <w:sz w:val="28"/>
        </w:rPr>
        <w:t>
      6) наличие централизованных стерилизационных отделений – 1,03-1,05;</w:t>
      </w:r>
    </w:p>
    <w:bookmarkEnd w:id="445"/>
    <w:bookmarkStart w:name="z458" w:id="446"/>
    <w:p>
      <w:pPr>
        <w:spacing w:after="0"/>
        <w:ind w:left="0"/>
        <w:jc w:val="both"/>
      </w:pPr>
      <w:r>
        <w:rPr>
          <w:rFonts w:ascii="Times New Roman"/>
          <w:b w:val="false"/>
          <w:i w:val="false"/>
          <w:color w:val="000000"/>
          <w:sz w:val="28"/>
        </w:rPr>
        <w:t>
      7) разделение потоков пациентов (взрослые, дети, инфекционные, неинфекционные) с организацией изолированных зон – 1,03-1,07;</w:t>
      </w:r>
    </w:p>
    <w:bookmarkEnd w:id="446"/>
    <w:bookmarkStart w:name="z459" w:id="447"/>
    <w:p>
      <w:pPr>
        <w:spacing w:after="0"/>
        <w:ind w:left="0"/>
        <w:jc w:val="both"/>
      </w:pPr>
      <w:r>
        <w:rPr>
          <w:rFonts w:ascii="Times New Roman"/>
          <w:b w:val="false"/>
          <w:i w:val="false"/>
          <w:color w:val="000000"/>
          <w:sz w:val="28"/>
        </w:rPr>
        <w:t>
      8) повышенные требования к доступности для маломобильных групп населения (расширенные зоны ожидания, лифты, санитарные узлы) – 1,02-1,05.</w:t>
      </w:r>
    </w:p>
    <w:bookmarkEnd w:id="447"/>
    <w:bookmarkStart w:name="z460" w:id="448"/>
    <w:p>
      <w:pPr>
        <w:spacing w:after="0"/>
        <w:ind w:left="0"/>
        <w:jc w:val="both"/>
      </w:pPr>
      <w:r>
        <w:rPr>
          <w:rFonts w:ascii="Times New Roman"/>
          <w:b w:val="false"/>
          <w:i w:val="false"/>
          <w:color w:val="000000"/>
          <w:sz w:val="28"/>
        </w:rPr>
        <w:t>
      Дополнительно, для городских поликлиник с высокой плотностью прикрепленного населения (100 000 (сто тысяч) человек и более) применяется корректирующий коэффициент в диапазоне значений 1,05-1,10.</w:t>
      </w:r>
    </w:p>
    <w:bookmarkEnd w:id="448"/>
    <w:bookmarkStart w:name="z461" w:id="449"/>
    <w:p>
      <w:pPr>
        <w:spacing w:after="0"/>
        <w:ind w:left="0"/>
        <w:jc w:val="both"/>
      </w:pPr>
      <w:r>
        <w:rPr>
          <w:rFonts w:ascii="Times New Roman"/>
          <w:b w:val="false"/>
          <w:i w:val="false"/>
          <w:color w:val="000000"/>
          <w:sz w:val="28"/>
        </w:rPr>
        <w:t>
      40. Расчетная площадь объекта ПМСП с учетом корректирующих коэффициентов определяется по формуле:</w:t>
      </w:r>
    </w:p>
    <w:bookmarkEnd w:id="449"/>
    <w:bookmarkStart w:name="z462" w:id="450"/>
    <w:p>
      <w:pPr>
        <w:spacing w:after="0"/>
        <w:ind w:left="0"/>
        <w:jc w:val="both"/>
      </w:pPr>
      <w:r>
        <w:rPr>
          <w:rFonts w:ascii="Times New Roman"/>
          <w:b w:val="false"/>
          <w:i w:val="false"/>
          <w:color w:val="000000"/>
          <w:sz w:val="28"/>
        </w:rPr>
        <w:t>
      ПО = ПМ * Н * К1 * К2 (при наличии) * ..., где:</w:t>
      </w:r>
    </w:p>
    <w:bookmarkEnd w:id="450"/>
    <w:bookmarkStart w:name="z463" w:id="451"/>
    <w:p>
      <w:pPr>
        <w:spacing w:after="0"/>
        <w:ind w:left="0"/>
        <w:jc w:val="both"/>
      </w:pPr>
      <w:r>
        <w:rPr>
          <w:rFonts w:ascii="Times New Roman"/>
          <w:b w:val="false"/>
          <w:i w:val="false"/>
          <w:color w:val="000000"/>
          <w:sz w:val="28"/>
        </w:rPr>
        <w:t>
      ПО – расчетная площадь объекта ПМСП (м²);</w:t>
      </w:r>
    </w:p>
    <w:bookmarkEnd w:id="451"/>
    <w:bookmarkStart w:name="z464" w:id="452"/>
    <w:p>
      <w:pPr>
        <w:spacing w:after="0"/>
        <w:ind w:left="0"/>
        <w:jc w:val="both"/>
      </w:pPr>
      <w:r>
        <w:rPr>
          <w:rFonts w:ascii="Times New Roman"/>
          <w:b w:val="false"/>
          <w:i w:val="false"/>
          <w:color w:val="000000"/>
          <w:sz w:val="28"/>
        </w:rPr>
        <w:t>
      ПМ – проектная мощность объекта (посещений в смену);</w:t>
      </w:r>
    </w:p>
    <w:bookmarkEnd w:id="452"/>
    <w:bookmarkStart w:name="z465" w:id="453"/>
    <w:p>
      <w:pPr>
        <w:spacing w:after="0"/>
        <w:ind w:left="0"/>
        <w:jc w:val="both"/>
      </w:pPr>
      <w:r>
        <w:rPr>
          <w:rFonts w:ascii="Times New Roman"/>
          <w:b w:val="false"/>
          <w:i w:val="false"/>
          <w:color w:val="000000"/>
          <w:sz w:val="28"/>
        </w:rPr>
        <w:t>
      Н – норматив площади на одно посещение в смену (м²);</w:t>
      </w:r>
    </w:p>
    <w:bookmarkEnd w:id="453"/>
    <w:bookmarkStart w:name="z466" w:id="454"/>
    <w:p>
      <w:pPr>
        <w:spacing w:after="0"/>
        <w:ind w:left="0"/>
        <w:jc w:val="both"/>
      </w:pPr>
      <w:r>
        <w:rPr>
          <w:rFonts w:ascii="Times New Roman"/>
          <w:b w:val="false"/>
          <w:i w:val="false"/>
          <w:color w:val="000000"/>
          <w:sz w:val="28"/>
        </w:rPr>
        <w:t>
      Кх – корректирующий коэффициент, учитывающий особенности структуры и функционирования объекта ПМСП.</w:t>
      </w:r>
    </w:p>
    <w:bookmarkEnd w:id="454"/>
    <w:bookmarkStart w:name="z467" w:id="455"/>
    <w:p>
      <w:pPr>
        <w:spacing w:after="0"/>
        <w:ind w:left="0"/>
        <w:jc w:val="both"/>
      </w:pPr>
      <w:r>
        <w:rPr>
          <w:rFonts w:ascii="Times New Roman"/>
          <w:b w:val="false"/>
          <w:i w:val="false"/>
          <w:color w:val="000000"/>
          <w:sz w:val="28"/>
        </w:rPr>
        <w:t>
      41. При одновременном наличии нескольких факторов допускается применение совокупного корректирующего коэффициента.</w:t>
      </w:r>
    </w:p>
    <w:bookmarkEnd w:id="455"/>
    <w:bookmarkStart w:name="z468" w:id="456"/>
    <w:p>
      <w:pPr>
        <w:spacing w:after="0"/>
        <w:ind w:left="0"/>
        <w:jc w:val="both"/>
      </w:pPr>
      <w:r>
        <w:rPr>
          <w:rFonts w:ascii="Times New Roman"/>
          <w:b w:val="false"/>
          <w:i w:val="false"/>
          <w:color w:val="000000"/>
          <w:sz w:val="28"/>
        </w:rPr>
        <w:t>
      Применение корректирующих коэффициентов должно быть обосновано и подтверждено расчетными и аналитическими материалами, включающими описание функциональной структуры объекта, прогноз нагрузки на медицинскую организацию, расчет потребности в дополнительных помещениях и площадях.</w:t>
      </w:r>
    </w:p>
    <w:bookmarkEnd w:id="456"/>
    <w:bookmarkStart w:name="z469" w:id="457"/>
    <w:p>
      <w:pPr>
        <w:spacing w:after="0"/>
        <w:ind w:left="0"/>
        <w:jc w:val="both"/>
      </w:pPr>
      <w:r>
        <w:rPr>
          <w:rFonts w:ascii="Times New Roman"/>
          <w:b w:val="false"/>
          <w:i w:val="false"/>
          <w:color w:val="000000"/>
          <w:sz w:val="28"/>
        </w:rPr>
        <w:t>
      42. При определении состава и площадей помещений объектов ПМСП необходимо учитывать требования действующих строительных норм Республики Казахстан, включая состав и площади помещений, предусмотренные Приложениями Б-Ж Свода правил Республики Казахстан СП РК 3.02-113-2014 "Лечебно-профилактические учреждения".</w:t>
      </w:r>
    </w:p>
    <w:bookmarkEnd w:id="457"/>
    <w:bookmarkStart w:name="z470" w:id="458"/>
    <w:p>
      <w:pPr>
        <w:spacing w:after="0"/>
        <w:ind w:left="0"/>
        <w:jc w:val="both"/>
      </w:pPr>
      <w:r>
        <w:rPr>
          <w:rFonts w:ascii="Times New Roman"/>
          <w:b w:val="false"/>
          <w:i w:val="false"/>
          <w:color w:val="000000"/>
          <w:sz w:val="28"/>
        </w:rPr>
        <w:t>
      Окончательные размеры площади помещений определяются на стадии проектирования в соответствии со Сводом правил Республики Казахстан СП РК 3.02-113-2014 "Лечебно-профилактические учреждения".</w:t>
      </w:r>
    </w:p>
    <w:bookmarkEnd w:id="458"/>
    <w:bookmarkStart w:name="z471" w:id="459"/>
    <w:p>
      <w:pPr>
        <w:spacing w:after="0"/>
        <w:ind w:left="0"/>
        <w:jc w:val="left"/>
      </w:pPr>
      <w:r>
        <w:rPr>
          <w:rFonts w:ascii="Times New Roman"/>
          <w:b/>
          <w:i w:val="false"/>
          <w:color w:val="000000"/>
        </w:rPr>
        <w:t xml:space="preserve"> Глава 5. Определение расчетной площади объекта ПМСП на основе потребности в кабинетах (детализированный метод)</w:t>
      </w:r>
    </w:p>
    <w:bookmarkEnd w:id="459"/>
    <w:bookmarkStart w:name="z472" w:id="460"/>
    <w:p>
      <w:pPr>
        <w:spacing w:after="0"/>
        <w:ind w:left="0"/>
        <w:jc w:val="both"/>
      </w:pPr>
      <w:r>
        <w:rPr>
          <w:rFonts w:ascii="Times New Roman"/>
          <w:b w:val="false"/>
          <w:i w:val="false"/>
          <w:color w:val="000000"/>
          <w:sz w:val="28"/>
        </w:rPr>
        <w:t>
      43. В целях повышения точности определения расчетной площади объектов ПМСП применяется детализированный метод расчета, основанный на определении потребности в кабинетах и функциональных помещениях.</w:t>
      </w:r>
    </w:p>
    <w:bookmarkEnd w:id="460"/>
    <w:bookmarkStart w:name="z473" w:id="461"/>
    <w:p>
      <w:pPr>
        <w:spacing w:after="0"/>
        <w:ind w:left="0"/>
        <w:jc w:val="both"/>
      </w:pPr>
      <w:r>
        <w:rPr>
          <w:rFonts w:ascii="Times New Roman"/>
          <w:b w:val="false"/>
          <w:i w:val="false"/>
          <w:color w:val="000000"/>
          <w:sz w:val="28"/>
        </w:rPr>
        <w:t>
      44. Детализированный подход основан на определении потребности в кабинетах и функциональных помещениях исходя из структуры медицинской помощи, нормативной нагрузки на медицинских работников и требований строительных норм.</w:t>
      </w:r>
    </w:p>
    <w:bookmarkEnd w:id="461"/>
    <w:bookmarkStart w:name="z474" w:id="462"/>
    <w:p>
      <w:pPr>
        <w:spacing w:after="0"/>
        <w:ind w:left="0"/>
        <w:jc w:val="both"/>
      </w:pPr>
      <w:r>
        <w:rPr>
          <w:rFonts w:ascii="Times New Roman"/>
          <w:b w:val="false"/>
          <w:i w:val="false"/>
          <w:color w:val="000000"/>
          <w:sz w:val="28"/>
        </w:rPr>
        <w:t>
      45. Расчет расчетной площади на основе потребности в кабинетах осуществляется поэтапно и включает следующие последовательные шаги:</w:t>
      </w:r>
    </w:p>
    <w:bookmarkEnd w:id="462"/>
    <w:bookmarkStart w:name="z475" w:id="463"/>
    <w:p>
      <w:pPr>
        <w:spacing w:after="0"/>
        <w:ind w:left="0"/>
        <w:jc w:val="both"/>
      </w:pPr>
      <w:r>
        <w:rPr>
          <w:rFonts w:ascii="Times New Roman"/>
          <w:b w:val="false"/>
          <w:i w:val="false"/>
          <w:color w:val="000000"/>
          <w:sz w:val="28"/>
        </w:rPr>
        <w:t>
      1) распределение проектной мощности по видам медицинской помощи определение потребности в медицинских работниках в соответствии с Главой 3;</w:t>
      </w:r>
    </w:p>
    <w:bookmarkEnd w:id="463"/>
    <w:bookmarkStart w:name="z476" w:id="464"/>
    <w:p>
      <w:pPr>
        <w:spacing w:after="0"/>
        <w:ind w:left="0"/>
        <w:jc w:val="both"/>
      </w:pPr>
      <w:r>
        <w:rPr>
          <w:rFonts w:ascii="Times New Roman"/>
          <w:b w:val="false"/>
          <w:i w:val="false"/>
          <w:color w:val="000000"/>
          <w:sz w:val="28"/>
        </w:rPr>
        <w:t>
      2) расчет количества кабинетов;</w:t>
      </w:r>
    </w:p>
    <w:bookmarkEnd w:id="464"/>
    <w:bookmarkStart w:name="z477" w:id="465"/>
    <w:p>
      <w:pPr>
        <w:spacing w:after="0"/>
        <w:ind w:left="0"/>
        <w:jc w:val="both"/>
      </w:pPr>
      <w:r>
        <w:rPr>
          <w:rFonts w:ascii="Times New Roman"/>
          <w:b w:val="false"/>
          <w:i w:val="false"/>
          <w:color w:val="000000"/>
          <w:sz w:val="28"/>
        </w:rPr>
        <w:t>
      3) определение площади кабинетов и функциональных помещений;</w:t>
      </w:r>
    </w:p>
    <w:bookmarkEnd w:id="465"/>
    <w:bookmarkStart w:name="z478" w:id="466"/>
    <w:p>
      <w:pPr>
        <w:spacing w:after="0"/>
        <w:ind w:left="0"/>
        <w:jc w:val="both"/>
      </w:pPr>
      <w:r>
        <w:rPr>
          <w:rFonts w:ascii="Times New Roman"/>
          <w:b w:val="false"/>
          <w:i w:val="false"/>
          <w:color w:val="000000"/>
          <w:sz w:val="28"/>
        </w:rPr>
        <w:t>
      4) учет вспомогательных, административных и общих зон.</w:t>
      </w:r>
    </w:p>
    <w:bookmarkEnd w:id="466"/>
    <w:bookmarkStart w:name="z479" w:id="467"/>
    <w:p>
      <w:pPr>
        <w:spacing w:after="0"/>
        <w:ind w:left="0"/>
        <w:jc w:val="both"/>
      </w:pPr>
      <w:r>
        <w:rPr>
          <w:rFonts w:ascii="Times New Roman"/>
          <w:b w:val="false"/>
          <w:i w:val="false"/>
          <w:color w:val="000000"/>
          <w:sz w:val="28"/>
        </w:rPr>
        <w:t>
      46. Перечень кабинетов определяется исходя из видов медицинской помощи и Приложениями Б-Ж Свода правил Республики Казахстан СП РК 3.02-113-2014 "Лечебно-профилактические учреждения".</w:t>
      </w:r>
    </w:p>
    <w:bookmarkEnd w:id="467"/>
    <w:bookmarkStart w:name="z480" w:id="468"/>
    <w:p>
      <w:pPr>
        <w:spacing w:after="0"/>
        <w:ind w:left="0"/>
        <w:jc w:val="both"/>
      </w:pPr>
      <w:r>
        <w:rPr>
          <w:rFonts w:ascii="Times New Roman"/>
          <w:b w:val="false"/>
          <w:i w:val="false"/>
          <w:color w:val="000000"/>
          <w:sz w:val="28"/>
        </w:rPr>
        <w:t>
      47. Количество кабинетов определяется на основе потребности в медицинских работниках с учетом режима работы объекта ПМСП.</w:t>
      </w:r>
    </w:p>
    <w:bookmarkEnd w:id="468"/>
    <w:bookmarkStart w:name="z481" w:id="469"/>
    <w:p>
      <w:pPr>
        <w:spacing w:after="0"/>
        <w:ind w:left="0"/>
        <w:jc w:val="both"/>
      </w:pPr>
      <w:r>
        <w:rPr>
          <w:rFonts w:ascii="Times New Roman"/>
          <w:b w:val="false"/>
          <w:i w:val="false"/>
          <w:color w:val="000000"/>
          <w:sz w:val="28"/>
        </w:rPr>
        <w:t>
      Расчет количества кабинетов осуществляется по формуле:</w:t>
      </w:r>
    </w:p>
    <w:bookmarkEnd w:id="469"/>
    <w:bookmarkStart w:name="z482" w:id="470"/>
    <w:p>
      <w:pPr>
        <w:spacing w:after="0"/>
        <w:ind w:left="0"/>
        <w:jc w:val="both"/>
      </w:pPr>
      <w:r>
        <w:rPr>
          <w:rFonts w:ascii="Times New Roman"/>
          <w:b w:val="false"/>
          <w:i w:val="false"/>
          <w:color w:val="000000"/>
          <w:sz w:val="28"/>
        </w:rPr>
        <w:t>
      К = Чв / Ск, где:</w:t>
      </w:r>
    </w:p>
    <w:bookmarkEnd w:id="470"/>
    <w:bookmarkStart w:name="z483" w:id="471"/>
    <w:p>
      <w:pPr>
        <w:spacing w:after="0"/>
        <w:ind w:left="0"/>
        <w:jc w:val="both"/>
      </w:pPr>
      <w:r>
        <w:rPr>
          <w:rFonts w:ascii="Times New Roman"/>
          <w:b w:val="false"/>
          <w:i w:val="false"/>
          <w:color w:val="000000"/>
          <w:sz w:val="28"/>
        </w:rPr>
        <w:t>
      К – количество кабинетов по виду медицинской помощи;</w:t>
      </w:r>
    </w:p>
    <w:bookmarkEnd w:id="471"/>
    <w:bookmarkStart w:name="z484" w:id="472"/>
    <w:p>
      <w:pPr>
        <w:spacing w:after="0"/>
        <w:ind w:left="0"/>
        <w:jc w:val="both"/>
      </w:pPr>
      <w:r>
        <w:rPr>
          <w:rFonts w:ascii="Times New Roman"/>
          <w:b w:val="false"/>
          <w:i w:val="false"/>
          <w:color w:val="000000"/>
          <w:sz w:val="28"/>
        </w:rPr>
        <w:t>
      Чв – потребность в медицинских работниках;</w:t>
      </w:r>
    </w:p>
    <w:bookmarkEnd w:id="472"/>
    <w:bookmarkStart w:name="z485" w:id="473"/>
    <w:p>
      <w:pPr>
        <w:spacing w:after="0"/>
        <w:ind w:left="0"/>
        <w:jc w:val="both"/>
      </w:pPr>
      <w:r>
        <w:rPr>
          <w:rFonts w:ascii="Times New Roman"/>
          <w:b w:val="false"/>
          <w:i w:val="false"/>
          <w:color w:val="000000"/>
          <w:sz w:val="28"/>
        </w:rPr>
        <w:t>
      Ск – коэффициент сменности использования кабинета.</w:t>
      </w:r>
    </w:p>
    <w:bookmarkEnd w:id="473"/>
    <w:bookmarkStart w:name="z486" w:id="474"/>
    <w:p>
      <w:pPr>
        <w:spacing w:after="0"/>
        <w:ind w:left="0"/>
        <w:jc w:val="both"/>
      </w:pPr>
      <w:r>
        <w:rPr>
          <w:rFonts w:ascii="Times New Roman"/>
          <w:b w:val="false"/>
          <w:i w:val="false"/>
          <w:color w:val="000000"/>
          <w:sz w:val="28"/>
        </w:rPr>
        <w:t>
      48. Коэффициент сменности кабинета определяется исходя из режима работы медицинской организации и может принимать следующие значения:</w:t>
      </w:r>
    </w:p>
    <w:bookmarkEnd w:id="474"/>
    <w:bookmarkStart w:name="z487" w:id="475"/>
    <w:p>
      <w:pPr>
        <w:spacing w:after="0"/>
        <w:ind w:left="0"/>
        <w:jc w:val="both"/>
      </w:pPr>
      <w:r>
        <w:rPr>
          <w:rFonts w:ascii="Times New Roman"/>
          <w:b w:val="false"/>
          <w:i w:val="false"/>
          <w:color w:val="000000"/>
          <w:sz w:val="28"/>
        </w:rPr>
        <w:t>
      1) односменный режим – 1,0;</w:t>
      </w:r>
    </w:p>
    <w:bookmarkEnd w:id="475"/>
    <w:bookmarkStart w:name="z488" w:id="476"/>
    <w:p>
      <w:pPr>
        <w:spacing w:after="0"/>
        <w:ind w:left="0"/>
        <w:jc w:val="both"/>
      </w:pPr>
      <w:r>
        <w:rPr>
          <w:rFonts w:ascii="Times New Roman"/>
          <w:b w:val="false"/>
          <w:i w:val="false"/>
          <w:color w:val="000000"/>
          <w:sz w:val="28"/>
        </w:rPr>
        <w:t>
      2) полуторасменный режим – 1,2-1,5;</w:t>
      </w:r>
    </w:p>
    <w:bookmarkEnd w:id="476"/>
    <w:bookmarkStart w:name="z489" w:id="477"/>
    <w:p>
      <w:pPr>
        <w:spacing w:after="0"/>
        <w:ind w:left="0"/>
        <w:jc w:val="both"/>
      </w:pPr>
      <w:r>
        <w:rPr>
          <w:rFonts w:ascii="Times New Roman"/>
          <w:b w:val="false"/>
          <w:i w:val="false"/>
          <w:color w:val="000000"/>
          <w:sz w:val="28"/>
        </w:rPr>
        <w:t>
      3) двухсменный режим – 1,5-2,0.</w:t>
      </w:r>
    </w:p>
    <w:bookmarkEnd w:id="477"/>
    <w:bookmarkStart w:name="z490" w:id="478"/>
    <w:p>
      <w:pPr>
        <w:spacing w:after="0"/>
        <w:ind w:left="0"/>
        <w:jc w:val="both"/>
      </w:pPr>
      <w:r>
        <w:rPr>
          <w:rFonts w:ascii="Times New Roman"/>
          <w:b w:val="false"/>
          <w:i w:val="false"/>
          <w:color w:val="000000"/>
          <w:sz w:val="28"/>
        </w:rPr>
        <w:t>
      49. При расчете количества кабинетов учитываются:</w:t>
      </w:r>
    </w:p>
    <w:bookmarkEnd w:id="478"/>
    <w:bookmarkStart w:name="z491" w:id="479"/>
    <w:p>
      <w:pPr>
        <w:spacing w:after="0"/>
        <w:ind w:left="0"/>
        <w:jc w:val="both"/>
      </w:pPr>
      <w:r>
        <w:rPr>
          <w:rFonts w:ascii="Times New Roman"/>
          <w:b w:val="false"/>
          <w:i w:val="false"/>
          <w:color w:val="000000"/>
          <w:sz w:val="28"/>
        </w:rPr>
        <w:t>
      1) коэффициент использования рабочего времени;</w:t>
      </w:r>
    </w:p>
    <w:bookmarkEnd w:id="479"/>
    <w:bookmarkStart w:name="z492" w:id="480"/>
    <w:p>
      <w:pPr>
        <w:spacing w:after="0"/>
        <w:ind w:left="0"/>
        <w:jc w:val="both"/>
      </w:pPr>
      <w:r>
        <w:rPr>
          <w:rFonts w:ascii="Times New Roman"/>
          <w:b w:val="false"/>
          <w:i w:val="false"/>
          <w:color w:val="000000"/>
          <w:sz w:val="28"/>
        </w:rPr>
        <w:t>
      2) коэффициент совмещения функций;</w:t>
      </w:r>
    </w:p>
    <w:bookmarkEnd w:id="480"/>
    <w:bookmarkStart w:name="z493" w:id="481"/>
    <w:p>
      <w:pPr>
        <w:spacing w:after="0"/>
        <w:ind w:left="0"/>
        <w:jc w:val="both"/>
      </w:pPr>
      <w:r>
        <w:rPr>
          <w:rFonts w:ascii="Times New Roman"/>
          <w:b w:val="false"/>
          <w:i w:val="false"/>
          <w:color w:val="000000"/>
          <w:sz w:val="28"/>
        </w:rPr>
        <w:t>
      3) возможность совместного использования кабинетов различными специалистами;</w:t>
      </w:r>
    </w:p>
    <w:bookmarkEnd w:id="481"/>
    <w:bookmarkStart w:name="z494" w:id="482"/>
    <w:p>
      <w:pPr>
        <w:spacing w:after="0"/>
        <w:ind w:left="0"/>
        <w:jc w:val="both"/>
      </w:pPr>
      <w:r>
        <w:rPr>
          <w:rFonts w:ascii="Times New Roman"/>
          <w:b w:val="false"/>
          <w:i w:val="false"/>
          <w:color w:val="000000"/>
          <w:sz w:val="28"/>
        </w:rPr>
        <w:t>
      4) необходимость резервных мощностей для обеспечения доступности медицинской помощи.</w:t>
      </w:r>
    </w:p>
    <w:bookmarkEnd w:id="482"/>
    <w:bookmarkStart w:name="z495" w:id="483"/>
    <w:p>
      <w:pPr>
        <w:spacing w:after="0"/>
        <w:ind w:left="0"/>
        <w:jc w:val="both"/>
      </w:pPr>
      <w:r>
        <w:rPr>
          <w:rFonts w:ascii="Times New Roman"/>
          <w:b w:val="false"/>
          <w:i w:val="false"/>
          <w:color w:val="000000"/>
          <w:sz w:val="28"/>
        </w:rPr>
        <w:t>
      50. Площадь кабинетов определяется на основании минимальных нормативов, установленных Приложениями Б-Ж Свода правил Республики Казахстан СП РК 3.02-113-2014 "Лечебно-профилактические учреждения".</w:t>
      </w:r>
    </w:p>
    <w:bookmarkEnd w:id="483"/>
    <w:bookmarkStart w:name="z496" w:id="484"/>
    <w:p>
      <w:pPr>
        <w:spacing w:after="0"/>
        <w:ind w:left="0"/>
        <w:jc w:val="both"/>
      </w:pPr>
      <w:r>
        <w:rPr>
          <w:rFonts w:ascii="Times New Roman"/>
          <w:b w:val="false"/>
          <w:i w:val="false"/>
          <w:color w:val="000000"/>
          <w:sz w:val="28"/>
        </w:rPr>
        <w:t>
      51. Расчет площади кабинетов осуществляется по формуле:</w:t>
      </w:r>
    </w:p>
    <w:bookmarkEnd w:id="484"/>
    <w:bookmarkStart w:name="z497" w:id="485"/>
    <w:p>
      <w:pPr>
        <w:spacing w:after="0"/>
        <w:ind w:left="0"/>
        <w:jc w:val="both"/>
      </w:pPr>
      <w:r>
        <w:rPr>
          <w:rFonts w:ascii="Times New Roman"/>
          <w:b w:val="false"/>
          <w:i w:val="false"/>
          <w:color w:val="000000"/>
          <w:sz w:val="28"/>
        </w:rPr>
        <w:t xml:space="preserve">
      Пк = </w:t>
      </w:r>
      <w:r>
        <w:rPr>
          <w:rFonts w:ascii="Times New Roman"/>
          <w:b w:val="false"/>
          <w:i w:val="false"/>
          <w:color w:val="000000"/>
          <w:sz w:val="28"/>
        </w:rPr>
        <w:t>S</w:t>
      </w:r>
      <w:r>
        <w:rPr>
          <w:rFonts w:ascii="Times New Roman"/>
          <w:b w:val="false"/>
          <w:i w:val="false"/>
          <w:color w:val="000000"/>
          <w:sz w:val="28"/>
        </w:rPr>
        <w:t xml:space="preserve"> (Кк * Нк), где:</w:t>
      </w:r>
    </w:p>
    <w:bookmarkEnd w:id="485"/>
    <w:bookmarkStart w:name="z498" w:id="486"/>
    <w:p>
      <w:pPr>
        <w:spacing w:after="0"/>
        <w:ind w:left="0"/>
        <w:jc w:val="both"/>
      </w:pPr>
      <w:r>
        <w:rPr>
          <w:rFonts w:ascii="Times New Roman"/>
          <w:b w:val="false"/>
          <w:i w:val="false"/>
          <w:color w:val="000000"/>
          <w:sz w:val="28"/>
        </w:rPr>
        <w:t>
      Пк – площадь кабинетов;</w:t>
      </w:r>
    </w:p>
    <w:bookmarkEnd w:id="486"/>
    <w:bookmarkStart w:name="z499" w:id="487"/>
    <w:p>
      <w:pPr>
        <w:spacing w:after="0"/>
        <w:ind w:left="0"/>
        <w:jc w:val="both"/>
      </w:pPr>
      <w:r>
        <w:rPr>
          <w:rFonts w:ascii="Times New Roman"/>
          <w:b w:val="false"/>
          <w:i w:val="false"/>
          <w:color w:val="000000"/>
          <w:sz w:val="28"/>
        </w:rPr>
        <w:t>
      Кк – количество кабинетов соответствующего типа;</w:t>
      </w:r>
    </w:p>
    <w:bookmarkEnd w:id="487"/>
    <w:bookmarkStart w:name="z500" w:id="488"/>
    <w:p>
      <w:pPr>
        <w:spacing w:after="0"/>
        <w:ind w:left="0"/>
        <w:jc w:val="both"/>
      </w:pPr>
      <w:r>
        <w:rPr>
          <w:rFonts w:ascii="Times New Roman"/>
          <w:b w:val="false"/>
          <w:i w:val="false"/>
          <w:color w:val="000000"/>
          <w:sz w:val="28"/>
        </w:rPr>
        <w:t>
      Нк – норматив площади одного кабинета.</w:t>
      </w:r>
    </w:p>
    <w:bookmarkEnd w:id="488"/>
    <w:bookmarkStart w:name="z501" w:id="489"/>
    <w:p>
      <w:pPr>
        <w:spacing w:after="0"/>
        <w:ind w:left="0"/>
        <w:jc w:val="both"/>
      </w:pPr>
      <w:r>
        <w:rPr>
          <w:rFonts w:ascii="Times New Roman"/>
          <w:b w:val="false"/>
          <w:i w:val="false"/>
          <w:color w:val="000000"/>
          <w:sz w:val="28"/>
        </w:rPr>
        <w:t>
      52. В состав лечебно-профилактических помещений включаются:</w:t>
      </w:r>
    </w:p>
    <w:bookmarkEnd w:id="489"/>
    <w:bookmarkStart w:name="z502" w:id="490"/>
    <w:p>
      <w:pPr>
        <w:spacing w:after="0"/>
        <w:ind w:left="0"/>
        <w:jc w:val="both"/>
      </w:pPr>
      <w:r>
        <w:rPr>
          <w:rFonts w:ascii="Times New Roman"/>
          <w:b w:val="false"/>
          <w:i w:val="false"/>
          <w:color w:val="000000"/>
          <w:sz w:val="28"/>
        </w:rPr>
        <w:t>
      1) кабинеты врачей общей практики;</w:t>
      </w:r>
    </w:p>
    <w:bookmarkEnd w:id="490"/>
    <w:bookmarkStart w:name="z503" w:id="491"/>
    <w:p>
      <w:pPr>
        <w:spacing w:after="0"/>
        <w:ind w:left="0"/>
        <w:jc w:val="both"/>
      </w:pPr>
      <w:r>
        <w:rPr>
          <w:rFonts w:ascii="Times New Roman"/>
          <w:b w:val="false"/>
          <w:i w:val="false"/>
          <w:color w:val="000000"/>
          <w:sz w:val="28"/>
        </w:rPr>
        <w:t>
      2) кабинеты профильных специалистов;</w:t>
      </w:r>
    </w:p>
    <w:bookmarkEnd w:id="491"/>
    <w:bookmarkStart w:name="z504" w:id="492"/>
    <w:p>
      <w:pPr>
        <w:spacing w:after="0"/>
        <w:ind w:left="0"/>
        <w:jc w:val="both"/>
      </w:pPr>
      <w:r>
        <w:rPr>
          <w:rFonts w:ascii="Times New Roman"/>
          <w:b w:val="false"/>
          <w:i w:val="false"/>
          <w:color w:val="000000"/>
          <w:sz w:val="28"/>
        </w:rPr>
        <w:t>
      3) процедурные и прививочные кабинеты;</w:t>
      </w:r>
    </w:p>
    <w:bookmarkEnd w:id="492"/>
    <w:bookmarkStart w:name="z505" w:id="493"/>
    <w:p>
      <w:pPr>
        <w:spacing w:after="0"/>
        <w:ind w:left="0"/>
        <w:jc w:val="both"/>
      </w:pPr>
      <w:r>
        <w:rPr>
          <w:rFonts w:ascii="Times New Roman"/>
          <w:b w:val="false"/>
          <w:i w:val="false"/>
          <w:color w:val="000000"/>
          <w:sz w:val="28"/>
        </w:rPr>
        <w:t>
      4) смотровые кабинеты;</w:t>
      </w:r>
    </w:p>
    <w:bookmarkEnd w:id="493"/>
    <w:bookmarkStart w:name="z506" w:id="494"/>
    <w:p>
      <w:pPr>
        <w:spacing w:after="0"/>
        <w:ind w:left="0"/>
        <w:jc w:val="both"/>
      </w:pPr>
      <w:r>
        <w:rPr>
          <w:rFonts w:ascii="Times New Roman"/>
          <w:b w:val="false"/>
          <w:i w:val="false"/>
          <w:color w:val="000000"/>
          <w:sz w:val="28"/>
        </w:rPr>
        <w:t>
      5) кабинеты диагностики;</w:t>
      </w:r>
    </w:p>
    <w:bookmarkEnd w:id="494"/>
    <w:bookmarkStart w:name="z507" w:id="495"/>
    <w:p>
      <w:pPr>
        <w:spacing w:after="0"/>
        <w:ind w:left="0"/>
        <w:jc w:val="both"/>
      </w:pPr>
      <w:r>
        <w:rPr>
          <w:rFonts w:ascii="Times New Roman"/>
          <w:b w:val="false"/>
          <w:i w:val="false"/>
          <w:color w:val="000000"/>
          <w:sz w:val="28"/>
        </w:rPr>
        <w:t>
      6) иные специализированные кабинеты.</w:t>
      </w:r>
    </w:p>
    <w:bookmarkEnd w:id="495"/>
    <w:bookmarkStart w:name="z508" w:id="496"/>
    <w:p>
      <w:pPr>
        <w:spacing w:after="0"/>
        <w:ind w:left="0"/>
        <w:jc w:val="both"/>
      </w:pPr>
      <w:r>
        <w:rPr>
          <w:rFonts w:ascii="Times New Roman"/>
          <w:b w:val="false"/>
          <w:i w:val="false"/>
          <w:color w:val="000000"/>
          <w:sz w:val="28"/>
        </w:rPr>
        <w:t>
      53. Площадь диагностических, вспомогательных и административных помещений определяется на основании нормативов Приложениями Б-Ж Свода правил Республики Казахстан СП РК 3.02-113-2014 "Лечебно-профилактические учреждения" либо в процентном соотношении к площади лечебно-профилактических помещений согласно пункту 7.</w:t>
      </w:r>
    </w:p>
    <w:bookmarkEnd w:id="496"/>
    <w:bookmarkStart w:name="z509" w:id="497"/>
    <w:p>
      <w:pPr>
        <w:spacing w:after="0"/>
        <w:ind w:left="0"/>
        <w:jc w:val="left"/>
      </w:pPr>
      <w:r>
        <w:rPr>
          <w:rFonts w:ascii="Times New Roman"/>
          <w:b/>
          <w:i w:val="false"/>
          <w:color w:val="000000"/>
        </w:rPr>
        <w:t xml:space="preserve"> Глава 6. Сравнительная оценка расчетной площади, определенной укрупненным и детализированным методами</w:t>
      </w:r>
    </w:p>
    <w:bookmarkEnd w:id="497"/>
    <w:bookmarkStart w:name="z510" w:id="498"/>
    <w:p>
      <w:pPr>
        <w:spacing w:after="0"/>
        <w:ind w:left="0"/>
        <w:jc w:val="both"/>
      </w:pPr>
      <w:r>
        <w:rPr>
          <w:rFonts w:ascii="Times New Roman"/>
          <w:b w:val="false"/>
          <w:i w:val="false"/>
          <w:color w:val="000000"/>
          <w:sz w:val="28"/>
        </w:rPr>
        <w:t>
      54. Расчетная площадь, определенная детализированным методом, подлежит обязательному сопоставлению с расчетной площадью, полученной укрупненным методом.</w:t>
      </w:r>
    </w:p>
    <w:bookmarkEnd w:id="498"/>
    <w:bookmarkStart w:name="z511" w:id="499"/>
    <w:p>
      <w:pPr>
        <w:spacing w:after="0"/>
        <w:ind w:left="0"/>
        <w:jc w:val="both"/>
      </w:pPr>
      <w:r>
        <w:rPr>
          <w:rFonts w:ascii="Times New Roman"/>
          <w:b w:val="false"/>
          <w:i w:val="false"/>
          <w:color w:val="000000"/>
          <w:sz w:val="28"/>
        </w:rPr>
        <w:t>
      55. Отклонение определяется по формуле:</w:t>
      </w:r>
    </w:p>
    <w:bookmarkEnd w:id="499"/>
    <w:bookmarkStart w:name="z512" w:id="500"/>
    <w:p>
      <w:pPr>
        <w:spacing w:after="0"/>
        <w:ind w:left="0"/>
        <w:jc w:val="both"/>
      </w:pPr>
      <w:r>
        <w:rPr>
          <w:rFonts w:ascii="Times New Roman"/>
          <w:b w:val="false"/>
          <w:i w:val="false"/>
          <w:color w:val="000000"/>
          <w:sz w:val="28"/>
        </w:rPr>
        <w:t>
      О = (ПОукр – ПОд) / ПОукр, где:</w:t>
      </w:r>
    </w:p>
    <w:bookmarkEnd w:id="500"/>
    <w:bookmarkStart w:name="z513" w:id="501"/>
    <w:p>
      <w:pPr>
        <w:spacing w:after="0"/>
        <w:ind w:left="0"/>
        <w:jc w:val="both"/>
      </w:pPr>
      <w:r>
        <w:rPr>
          <w:rFonts w:ascii="Times New Roman"/>
          <w:b w:val="false"/>
          <w:i w:val="false"/>
          <w:color w:val="000000"/>
          <w:sz w:val="28"/>
        </w:rPr>
        <w:t>
      О – относительное отклонение (в долях единицы);</w:t>
      </w:r>
    </w:p>
    <w:bookmarkEnd w:id="501"/>
    <w:bookmarkStart w:name="z514" w:id="502"/>
    <w:p>
      <w:pPr>
        <w:spacing w:after="0"/>
        <w:ind w:left="0"/>
        <w:jc w:val="both"/>
      </w:pPr>
      <w:r>
        <w:rPr>
          <w:rFonts w:ascii="Times New Roman"/>
          <w:b w:val="false"/>
          <w:i w:val="false"/>
          <w:color w:val="000000"/>
          <w:sz w:val="28"/>
        </w:rPr>
        <w:t>
      ПОукр – площадь по укрупненному методу;</w:t>
      </w:r>
    </w:p>
    <w:bookmarkEnd w:id="502"/>
    <w:bookmarkStart w:name="z515" w:id="503"/>
    <w:p>
      <w:pPr>
        <w:spacing w:after="0"/>
        <w:ind w:left="0"/>
        <w:jc w:val="both"/>
      </w:pPr>
      <w:r>
        <w:rPr>
          <w:rFonts w:ascii="Times New Roman"/>
          <w:b w:val="false"/>
          <w:i w:val="false"/>
          <w:color w:val="000000"/>
          <w:sz w:val="28"/>
        </w:rPr>
        <w:t>
      ПОд – площадь по детализированному методу.</w:t>
      </w:r>
    </w:p>
    <w:bookmarkEnd w:id="503"/>
    <w:bookmarkStart w:name="z516" w:id="504"/>
    <w:p>
      <w:pPr>
        <w:spacing w:after="0"/>
        <w:ind w:left="0"/>
        <w:jc w:val="both"/>
      </w:pPr>
      <w:r>
        <w:rPr>
          <w:rFonts w:ascii="Times New Roman"/>
          <w:b w:val="false"/>
          <w:i w:val="false"/>
          <w:color w:val="000000"/>
          <w:sz w:val="28"/>
        </w:rPr>
        <w:t>
      Допустимое отклонение составляет не более 0,15 (15 процентов).</w:t>
      </w:r>
    </w:p>
    <w:bookmarkEnd w:id="504"/>
    <w:bookmarkStart w:name="z517" w:id="505"/>
    <w:p>
      <w:pPr>
        <w:spacing w:after="0"/>
        <w:ind w:left="0"/>
        <w:jc w:val="both"/>
      </w:pPr>
      <w:r>
        <w:rPr>
          <w:rFonts w:ascii="Times New Roman"/>
          <w:b w:val="false"/>
          <w:i w:val="false"/>
          <w:color w:val="000000"/>
          <w:sz w:val="28"/>
        </w:rPr>
        <w:t>
      56. В случае превышения допустимого отклонения проводится анализ исходных данных, уточнение функциональной структуры и корректировка состава помещений.</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формирования, согласования</w:t>
            </w:r>
            <w:r>
              <w:br/>
            </w:r>
            <w:r>
              <w:rPr>
                <w:rFonts w:ascii="Times New Roman"/>
                <w:b w:val="false"/>
                <w:i w:val="false"/>
                <w:color w:val="000000"/>
                <w:sz w:val="20"/>
              </w:rPr>
              <w:t>и утверждения единого</w:t>
            </w:r>
            <w:r>
              <w:br/>
            </w:r>
            <w:r>
              <w:rPr>
                <w:rFonts w:ascii="Times New Roman"/>
                <w:b w:val="false"/>
                <w:i w:val="false"/>
                <w:color w:val="000000"/>
                <w:sz w:val="20"/>
              </w:rPr>
              <w:t>перспективного плана</w:t>
            </w:r>
            <w:r>
              <w:br/>
            </w:r>
            <w:r>
              <w:rPr>
                <w:rFonts w:ascii="Times New Roman"/>
                <w:b w:val="false"/>
                <w:i w:val="false"/>
                <w:color w:val="000000"/>
                <w:sz w:val="20"/>
              </w:rPr>
              <w:t>развития инфраструктуры</w:t>
            </w:r>
            <w:r>
              <w:br/>
            </w:r>
            <w:r>
              <w:rPr>
                <w:rFonts w:ascii="Times New Roman"/>
                <w:b w:val="false"/>
                <w:i w:val="false"/>
                <w:color w:val="000000"/>
                <w:sz w:val="20"/>
              </w:rPr>
              <w:t>здравоохранения</w:t>
            </w:r>
          </w:p>
        </w:tc>
      </w:tr>
    </w:tbl>
    <w:bookmarkStart w:name="z519" w:id="506"/>
    <w:p>
      <w:pPr>
        <w:spacing w:after="0"/>
        <w:ind w:left="0"/>
        <w:jc w:val="both"/>
      </w:pPr>
      <w:r>
        <w:rPr>
          <w:rFonts w:ascii="Times New Roman"/>
          <w:b w:val="false"/>
          <w:i w:val="false"/>
          <w:color w:val="000000"/>
          <w:sz w:val="28"/>
        </w:rPr>
        <w:t>
      Форма</w:t>
      </w:r>
    </w:p>
    <w:bookmarkEnd w:id="506"/>
    <w:bookmarkStart w:name="z520" w:id="507"/>
    <w:p>
      <w:pPr>
        <w:spacing w:after="0"/>
        <w:ind w:left="0"/>
        <w:jc w:val="left"/>
      </w:pPr>
      <w:r>
        <w:rPr>
          <w:rFonts w:ascii="Times New Roman"/>
          <w:b/>
          <w:i w:val="false"/>
          <w:color w:val="000000"/>
        </w:rPr>
        <w:t xml:space="preserve"> Информация об оценке проекта регионального перспективного плана  развития инфраструктуры здравоохранения </w:t>
      </w:r>
      <w:r>
        <w:br/>
      </w:r>
      <w:r>
        <w:rPr>
          <w:rFonts w:ascii="Times New Roman"/>
          <w:b/>
          <w:i w:val="false"/>
          <w:color w:val="000000"/>
        </w:rPr>
        <w:t xml:space="preserve">_________________________________________________________________ </w:t>
      </w:r>
      <w:r>
        <w:br/>
      </w:r>
      <w:r>
        <w:rPr>
          <w:rFonts w:ascii="Times New Roman"/>
          <w:b/>
          <w:i w:val="false"/>
          <w:color w:val="000000"/>
        </w:rPr>
        <w:t xml:space="preserve">(наименование столицы, области и города республиканского значения) </w:t>
      </w:r>
      <w:r>
        <w:br/>
      </w:r>
      <w:r>
        <w:rPr>
          <w:rFonts w:ascii="Times New Roman"/>
          <w:b/>
          <w:i w:val="false"/>
          <w:color w:val="000000"/>
        </w:rPr>
        <w:t>на 20__ – 20 __ годы</w:t>
      </w:r>
    </w:p>
    <w:bookmarkEnd w:id="507"/>
    <w:bookmarkStart w:name="z521" w:id="508"/>
    <w:p>
      <w:pPr>
        <w:spacing w:after="0"/>
        <w:ind w:left="0"/>
        <w:jc w:val="both"/>
      </w:pPr>
      <w:r>
        <w:rPr>
          <w:rFonts w:ascii="Times New Roman"/>
          <w:b w:val="false"/>
          <w:i w:val="false"/>
          <w:color w:val="000000"/>
          <w:sz w:val="28"/>
        </w:rPr>
        <w:t xml:space="preserve">
      Дата проведения оценки ______________________________________________ </w:t>
      </w:r>
    </w:p>
    <w:bookmarkEnd w:id="508"/>
    <w:p>
      <w:pPr>
        <w:spacing w:after="0"/>
        <w:ind w:left="0"/>
        <w:jc w:val="both"/>
      </w:pPr>
      <w:bookmarkStart w:name="z522" w:id="509"/>
      <w:r>
        <w:rPr>
          <w:rFonts w:ascii="Times New Roman"/>
          <w:b w:val="false"/>
          <w:i w:val="false"/>
          <w:color w:val="000000"/>
          <w:sz w:val="28"/>
        </w:rPr>
        <w:t xml:space="preserve">
      Основание для проведения оценки ______________________________________  </w:t>
      </w:r>
    </w:p>
    <w:bookmarkEnd w:id="509"/>
    <w:p>
      <w:pPr>
        <w:spacing w:after="0"/>
        <w:ind w:left="0"/>
        <w:jc w:val="both"/>
      </w:pPr>
      <w:r>
        <w:rPr>
          <w:rFonts w:ascii="Times New Roman"/>
          <w:b w:val="false"/>
          <w:i w:val="false"/>
          <w:color w:val="000000"/>
          <w:sz w:val="28"/>
        </w:rPr>
        <w:t xml:space="preserve">                                           (№ и дата письма МИО)</w:t>
      </w:r>
    </w:p>
    <w:bookmarkStart w:name="z523" w:id="510"/>
    <w:p>
      <w:pPr>
        <w:spacing w:after="0"/>
        <w:ind w:left="0"/>
        <w:jc w:val="left"/>
      </w:pPr>
      <w:r>
        <w:rPr>
          <w:rFonts w:ascii="Times New Roman"/>
          <w:b/>
          <w:i w:val="false"/>
          <w:color w:val="000000"/>
        </w:rPr>
        <w:t xml:space="preserve"> Раздел 1. Оценка исходных данных</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представленных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демографическим прогнозам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стратегическим документам страны, отрасли или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511"/>
    <w:p>
      <w:pPr>
        <w:spacing w:after="0"/>
        <w:ind w:left="0"/>
        <w:jc w:val="left"/>
      </w:pPr>
      <w:r>
        <w:rPr>
          <w:rFonts w:ascii="Times New Roman"/>
          <w:b/>
          <w:i w:val="false"/>
          <w:color w:val="000000"/>
        </w:rPr>
        <w:t xml:space="preserve"> Раздел 2. Оценка действующей сети</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государственному нормативу сети организаций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стационарных и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Территориальная доступность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районном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городском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районном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городском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512"/>
    <w:p>
      <w:pPr>
        <w:spacing w:after="0"/>
        <w:ind w:left="0"/>
        <w:jc w:val="left"/>
      </w:pPr>
      <w:r>
        <w:rPr>
          <w:rFonts w:ascii="Times New Roman"/>
          <w:b/>
          <w:i w:val="false"/>
          <w:color w:val="000000"/>
        </w:rPr>
        <w:t xml:space="preserve"> Раздел 3. Оценка использования мощностей</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производственных мощностей организаций здравоохранения потребностям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стационарных и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загрузка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стационарных и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резервов мощностей: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стационарных и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дефицита мощностей: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стационарных и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 w:id="513"/>
    <w:p>
      <w:pPr>
        <w:spacing w:after="0"/>
        <w:ind w:left="0"/>
        <w:jc w:val="left"/>
      </w:pPr>
      <w:r>
        <w:rPr>
          <w:rFonts w:ascii="Times New Roman"/>
          <w:b/>
          <w:i w:val="false"/>
          <w:color w:val="000000"/>
        </w:rPr>
        <w:t xml:space="preserve"> Раздел 4. Состояние инфраструктуры</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амбулаторных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(помещений) здравоохранения, арендуемых медицинскими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амбулаторных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износ объектов здравоохранения (здания,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амбулаторных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аварийных объектов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амбулаторных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строительстве новых объектов (взамен существующих)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514"/>
    <w:p>
      <w:pPr>
        <w:spacing w:after="0"/>
        <w:ind w:left="0"/>
        <w:jc w:val="left"/>
      </w:pPr>
      <w:r>
        <w:rPr>
          <w:rFonts w:ascii="Times New Roman"/>
          <w:b/>
          <w:i w:val="false"/>
          <w:color w:val="000000"/>
        </w:rPr>
        <w:t xml:space="preserve"> Раздел 5. Оценка предлагаемых мероприятий</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вида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доверительное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515"/>
    <w:p>
      <w:pPr>
        <w:spacing w:after="0"/>
        <w:ind w:left="0"/>
        <w:jc w:val="left"/>
      </w:pPr>
      <w:r>
        <w:rPr>
          <w:rFonts w:ascii="Times New Roman"/>
          <w:b/>
          <w:i w:val="false"/>
          <w:color w:val="000000"/>
        </w:rPr>
        <w:t xml:space="preserve"> Раздел 6. Дополнительная информация</w:t>
      </w:r>
    </w:p>
    <w:bookmarkEnd w:id="515"/>
    <w:bookmarkStart w:name="z529" w:id="516"/>
    <w:p>
      <w:pPr>
        <w:spacing w:after="0"/>
        <w:ind w:left="0"/>
        <w:jc w:val="both"/>
      </w:pPr>
      <w:r>
        <w:rPr>
          <w:rFonts w:ascii="Times New Roman"/>
          <w:b w:val="false"/>
          <w:i w:val="false"/>
          <w:color w:val="000000"/>
          <w:sz w:val="28"/>
        </w:rPr>
        <w:t>
      ______________________________________________________________________________</w:t>
      </w:r>
    </w:p>
    <w:bookmarkEnd w:id="516"/>
    <w:bookmarkStart w:name="z530" w:id="517"/>
    <w:p>
      <w:pPr>
        <w:spacing w:after="0"/>
        <w:ind w:left="0"/>
        <w:jc w:val="both"/>
      </w:pPr>
      <w:r>
        <w:rPr>
          <w:rFonts w:ascii="Times New Roman"/>
          <w:b w:val="false"/>
          <w:i w:val="false"/>
          <w:color w:val="000000"/>
          <w:sz w:val="28"/>
        </w:rPr>
        <w:t>
      _____________________________________________________________________________</w:t>
      </w:r>
    </w:p>
    <w:bookmarkEnd w:id="517"/>
    <w:bookmarkStart w:name="z531" w:id="518"/>
    <w:p>
      <w:pPr>
        <w:spacing w:after="0"/>
        <w:ind w:left="0"/>
        <w:jc w:val="both"/>
      </w:pPr>
      <w:r>
        <w:rPr>
          <w:rFonts w:ascii="Times New Roman"/>
          <w:b w:val="false"/>
          <w:i w:val="false"/>
          <w:color w:val="000000"/>
          <w:sz w:val="28"/>
        </w:rPr>
        <w:t>
      _____________________________________________________________________________</w:t>
      </w:r>
    </w:p>
    <w:bookmarkEnd w:id="518"/>
    <w:bookmarkStart w:name="z532" w:id="519"/>
    <w:p>
      <w:pPr>
        <w:spacing w:after="0"/>
        <w:ind w:left="0"/>
        <w:jc w:val="both"/>
      </w:pPr>
      <w:r>
        <w:rPr>
          <w:rFonts w:ascii="Times New Roman"/>
          <w:b w:val="false"/>
          <w:i w:val="false"/>
          <w:color w:val="000000"/>
          <w:sz w:val="28"/>
        </w:rPr>
        <w:t>
      _____________________________________________________________________________</w:t>
      </w:r>
    </w:p>
    <w:bookmarkEnd w:id="519"/>
    <w:bookmarkStart w:name="z533" w:id="520"/>
    <w:p>
      <w:pPr>
        <w:spacing w:after="0"/>
        <w:ind w:left="0"/>
        <w:jc w:val="both"/>
      </w:pPr>
      <w:r>
        <w:rPr>
          <w:rFonts w:ascii="Times New Roman"/>
          <w:b w:val="false"/>
          <w:i w:val="false"/>
          <w:color w:val="000000"/>
          <w:sz w:val="28"/>
        </w:rPr>
        <w:t xml:space="preserve">
      _____________________________________________________________________________. </w:t>
      </w:r>
    </w:p>
    <w:bookmarkEnd w:id="520"/>
    <w:bookmarkStart w:name="z534" w:id="521"/>
    <w:p>
      <w:pPr>
        <w:spacing w:after="0"/>
        <w:ind w:left="0"/>
        <w:jc w:val="both"/>
      </w:pPr>
      <w:r>
        <w:rPr>
          <w:rFonts w:ascii="Times New Roman"/>
          <w:b w:val="false"/>
          <w:i w:val="false"/>
          <w:color w:val="000000"/>
          <w:sz w:val="28"/>
        </w:rPr>
        <w:t>
       (дополнительная информация по результатам оценки)</w:t>
      </w:r>
    </w:p>
    <w:bookmarkEnd w:id="521"/>
    <w:bookmarkStart w:name="z535" w:id="522"/>
    <w:p>
      <w:pPr>
        <w:spacing w:after="0"/>
        <w:ind w:left="0"/>
        <w:jc w:val="left"/>
      </w:pPr>
      <w:r>
        <w:rPr>
          <w:rFonts w:ascii="Times New Roman"/>
          <w:b/>
          <w:i w:val="false"/>
          <w:color w:val="000000"/>
        </w:rPr>
        <w:t xml:space="preserve"> Раздел 7. Общая оценка проекта</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развития сети организаций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Целесообразность предлагаемых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523"/>
    <w:p>
      <w:pPr>
        <w:spacing w:after="0"/>
        <w:ind w:left="0"/>
        <w:jc w:val="both"/>
      </w:pPr>
      <w:r>
        <w:rPr>
          <w:rFonts w:ascii="Times New Roman"/>
          <w:b w:val="false"/>
          <w:i w:val="false"/>
          <w:color w:val="000000"/>
          <w:sz w:val="28"/>
        </w:rPr>
        <w:t>
      Итоговое решение Национального оператора по результатам оценки проекта</w:t>
      </w:r>
    </w:p>
    <w:bookmarkEnd w:id="523"/>
    <w:bookmarkStart w:name="z537" w:id="524"/>
    <w:p>
      <w:pPr>
        <w:spacing w:after="0"/>
        <w:ind w:left="0"/>
        <w:jc w:val="both"/>
      </w:pPr>
      <w:r>
        <w:rPr>
          <w:rFonts w:ascii="Times New Roman"/>
          <w:b w:val="false"/>
          <w:i w:val="false"/>
          <w:color w:val="000000"/>
          <w:sz w:val="28"/>
        </w:rPr>
        <w:t>
      По результатам оценки представленного местным исполнительным органом проекта регионального перспективного плана принято одно из следующих решений:</w:t>
      </w:r>
    </w:p>
    <w:bookmarkEnd w:id="524"/>
    <w:bookmarkStart w:name="z538" w:id="525"/>
    <w:p>
      <w:pPr>
        <w:spacing w:after="0"/>
        <w:ind w:left="0"/>
        <w:jc w:val="both"/>
      </w:pPr>
      <w:r>
        <w:rPr>
          <w:rFonts w:ascii="Times New Roman"/>
          <w:b w:val="false"/>
          <w:i w:val="false"/>
          <w:color w:val="000000"/>
          <w:sz w:val="28"/>
        </w:rPr>
        <w:t>
      ☐ положительное;</w:t>
      </w:r>
    </w:p>
    <w:bookmarkEnd w:id="525"/>
    <w:bookmarkStart w:name="z539" w:id="526"/>
    <w:p>
      <w:pPr>
        <w:spacing w:after="0"/>
        <w:ind w:left="0"/>
        <w:jc w:val="both"/>
      </w:pPr>
      <w:r>
        <w:rPr>
          <w:rFonts w:ascii="Times New Roman"/>
          <w:b w:val="false"/>
          <w:i w:val="false"/>
          <w:color w:val="000000"/>
          <w:sz w:val="28"/>
        </w:rPr>
        <w:t>
      ☐ отрицательное, направляется на доработку.</w:t>
      </w:r>
    </w:p>
    <w:bookmarkEnd w:id="526"/>
    <w:bookmarkStart w:name="z540" w:id="527"/>
    <w:p>
      <w:pPr>
        <w:spacing w:after="0"/>
        <w:ind w:left="0"/>
        <w:jc w:val="both"/>
      </w:pPr>
      <w:r>
        <w:rPr>
          <w:rFonts w:ascii="Times New Roman"/>
          <w:b w:val="false"/>
          <w:i w:val="false"/>
          <w:color w:val="000000"/>
          <w:sz w:val="28"/>
        </w:rPr>
        <w:t>
      Краткое обоснование решения:</w:t>
      </w:r>
    </w:p>
    <w:bookmarkEnd w:id="527"/>
    <w:bookmarkStart w:name="z541" w:id="528"/>
    <w:p>
      <w:pPr>
        <w:spacing w:after="0"/>
        <w:ind w:left="0"/>
        <w:jc w:val="both"/>
      </w:pPr>
      <w:r>
        <w:rPr>
          <w:rFonts w:ascii="Times New Roman"/>
          <w:b w:val="false"/>
          <w:i w:val="false"/>
          <w:color w:val="000000"/>
          <w:sz w:val="28"/>
        </w:rPr>
        <w:t>
      _________________________________________________________________</w:t>
      </w:r>
    </w:p>
    <w:bookmarkEnd w:id="528"/>
    <w:bookmarkStart w:name="z542" w:id="529"/>
    <w:p>
      <w:pPr>
        <w:spacing w:after="0"/>
        <w:ind w:left="0"/>
        <w:jc w:val="both"/>
      </w:pPr>
      <w:r>
        <w:rPr>
          <w:rFonts w:ascii="Times New Roman"/>
          <w:b w:val="false"/>
          <w:i w:val="false"/>
          <w:color w:val="000000"/>
          <w:sz w:val="28"/>
        </w:rPr>
        <w:t>
      _________________________________________________________________</w:t>
      </w:r>
    </w:p>
    <w:bookmarkEnd w:id="529"/>
    <w:bookmarkStart w:name="z543" w:id="530"/>
    <w:p>
      <w:pPr>
        <w:spacing w:after="0"/>
        <w:ind w:left="0"/>
        <w:jc w:val="both"/>
      </w:pPr>
      <w:r>
        <w:rPr>
          <w:rFonts w:ascii="Times New Roman"/>
          <w:b w:val="false"/>
          <w:i w:val="false"/>
          <w:color w:val="000000"/>
          <w:sz w:val="28"/>
        </w:rPr>
        <w:t>
      _______________________________________________________________.</w:t>
      </w:r>
    </w:p>
    <w:bookmarkEnd w:id="530"/>
    <w:p>
      <w:pPr>
        <w:spacing w:after="0"/>
        <w:ind w:left="0"/>
        <w:jc w:val="both"/>
      </w:pPr>
      <w:bookmarkStart w:name="z544" w:id="531"/>
      <w:r>
        <w:rPr>
          <w:rFonts w:ascii="Times New Roman"/>
          <w:b w:val="false"/>
          <w:i w:val="false"/>
          <w:color w:val="000000"/>
          <w:sz w:val="28"/>
        </w:rPr>
        <w:t xml:space="preserve">
      Руководитель или лицо, исполняющее обязанности руководителя структурного  </w:t>
      </w:r>
    </w:p>
    <w:bookmarkEnd w:id="531"/>
    <w:p>
      <w:pPr>
        <w:spacing w:after="0"/>
        <w:ind w:left="0"/>
        <w:jc w:val="both"/>
      </w:pPr>
      <w:r>
        <w:rPr>
          <w:rFonts w:ascii="Times New Roman"/>
          <w:b w:val="false"/>
          <w:i w:val="false"/>
          <w:color w:val="000000"/>
          <w:sz w:val="28"/>
        </w:rPr>
        <w:t xml:space="preserve">подразделения Национального оператора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формирования, согласования</w:t>
            </w:r>
            <w:r>
              <w:br/>
            </w:r>
            <w:r>
              <w:rPr>
                <w:rFonts w:ascii="Times New Roman"/>
                <w:b w:val="false"/>
                <w:i w:val="false"/>
                <w:color w:val="000000"/>
                <w:sz w:val="20"/>
              </w:rPr>
              <w:t>и утверждения единого</w:t>
            </w:r>
            <w:r>
              <w:br/>
            </w:r>
            <w:r>
              <w:rPr>
                <w:rFonts w:ascii="Times New Roman"/>
                <w:b w:val="false"/>
                <w:i w:val="false"/>
                <w:color w:val="000000"/>
                <w:sz w:val="20"/>
              </w:rPr>
              <w:t>перспективного плана</w:t>
            </w:r>
            <w:r>
              <w:br/>
            </w:r>
            <w:r>
              <w:rPr>
                <w:rFonts w:ascii="Times New Roman"/>
                <w:b w:val="false"/>
                <w:i w:val="false"/>
                <w:color w:val="000000"/>
                <w:sz w:val="20"/>
              </w:rPr>
              <w:t>развития инфраструктуры</w:t>
            </w:r>
            <w:r>
              <w:br/>
            </w:r>
            <w:r>
              <w:rPr>
                <w:rFonts w:ascii="Times New Roman"/>
                <w:b w:val="false"/>
                <w:i w:val="false"/>
                <w:color w:val="000000"/>
                <w:sz w:val="20"/>
              </w:rPr>
              <w:t>здравоохранения</w:t>
            </w:r>
          </w:p>
        </w:tc>
      </w:tr>
    </w:tbl>
    <w:bookmarkStart w:name="z546" w:id="532"/>
    <w:p>
      <w:pPr>
        <w:spacing w:after="0"/>
        <w:ind w:left="0"/>
        <w:jc w:val="both"/>
      </w:pPr>
      <w:r>
        <w:rPr>
          <w:rFonts w:ascii="Times New Roman"/>
          <w:b w:val="false"/>
          <w:i w:val="false"/>
          <w:color w:val="000000"/>
          <w:sz w:val="28"/>
        </w:rPr>
        <w:t>
      Форма</w:t>
      </w:r>
    </w:p>
    <w:bookmarkEnd w:id="532"/>
    <w:bookmarkStart w:name="z547" w:id="533"/>
    <w:p>
      <w:pPr>
        <w:spacing w:after="0"/>
        <w:ind w:left="0"/>
        <w:jc w:val="left"/>
      </w:pPr>
      <w:r>
        <w:rPr>
          <w:rFonts w:ascii="Times New Roman"/>
          <w:b/>
          <w:i w:val="false"/>
          <w:color w:val="000000"/>
        </w:rPr>
        <w:t xml:space="preserve"> Информация за ___ квартал 20____ года о ходе исполнения регионального перспективного плана развития инфраструктуры здравоохранения </w:t>
      </w:r>
      <w:r>
        <w:br/>
      </w:r>
      <w:r>
        <w:rPr>
          <w:rFonts w:ascii="Times New Roman"/>
          <w:b/>
          <w:i w:val="false"/>
          <w:color w:val="000000"/>
        </w:rPr>
        <w:t>_________________________________________________________________</w:t>
      </w:r>
      <w:r>
        <w:br/>
      </w:r>
      <w:r>
        <w:rPr>
          <w:rFonts w:ascii="Times New Roman"/>
          <w:b/>
          <w:i w:val="false"/>
          <w:color w:val="000000"/>
        </w:rPr>
        <w:t xml:space="preserve">(наименование столицы, областей и городов республиканского значения) </w:t>
      </w:r>
      <w:r>
        <w:br/>
      </w:r>
      <w:r>
        <w:rPr>
          <w:rFonts w:ascii="Times New Roman"/>
          <w:b/>
          <w:i w:val="false"/>
          <w:color w:val="000000"/>
        </w:rPr>
        <w:t>на 20__ - 20 __ годы</w:t>
      </w:r>
    </w:p>
    <w:bookmarkEnd w:id="533"/>
    <w:bookmarkStart w:name="z548" w:id="534"/>
    <w:p>
      <w:pPr>
        <w:spacing w:after="0"/>
        <w:ind w:left="0"/>
        <w:jc w:val="both"/>
      </w:pPr>
      <w:r>
        <w:rPr>
          <w:rFonts w:ascii="Times New Roman"/>
          <w:b w:val="false"/>
          <w:i w:val="false"/>
          <w:color w:val="000000"/>
          <w:sz w:val="28"/>
        </w:rPr>
        <w:t>
      Таблица 1. Общие сведения по исполнению регионального перспективного плана</w:t>
      </w:r>
    </w:p>
    <w:bookmarkEnd w:id="534"/>
    <w:bookmarkStart w:name="z549" w:id="535"/>
    <w:p>
      <w:pPr>
        <w:spacing w:after="0"/>
        <w:ind w:left="0"/>
        <w:jc w:val="both"/>
      </w:pPr>
      <w:r>
        <w:rPr>
          <w:rFonts w:ascii="Times New Roman"/>
          <w:b w:val="false"/>
          <w:i w:val="false"/>
          <w:color w:val="000000"/>
          <w:sz w:val="28"/>
        </w:rPr>
        <w:t>
      Начало таблицы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наименование медицинской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объекта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мероприятия по объекту здравоохранения*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50" w:id="536"/>
    <w:p>
      <w:pPr>
        <w:spacing w:after="0"/>
        <w:ind w:left="0"/>
        <w:jc w:val="both"/>
      </w:pPr>
      <w:r>
        <w:rPr>
          <w:rFonts w:ascii="Times New Roman"/>
          <w:b w:val="false"/>
          <w:i w:val="false"/>
          <w:color w:val="000000"/>
          <w:sz w:val="28"/>
        </w:rPr>
        <w:t>
      Продолжение таблицы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документы (ПСД / экспертиза/ отсутствует)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документации (ПСД на разработке/ разработан/ ПСД проходит экспертизу, / экспертиза получена / экспертиза на корректировке)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ПСД / экспертизы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СМР согласно госэкспертизе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СМР,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статус исполнения мероприятия (исполнено / не исполнено / в работе/работы не начаты)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551" w:id="537"/>
    <w:p>
      <w:pPr>
        <w:spacing w:after="0"/>
        <w:ind w:left="0"/>
        <w:jc w:val="both"/>
      </w:pPr>
      <w:r>
        <w:rPr>
          <w:rFonts w:ascii="Times New Roman"/>
          <w:b w:val="false"/>
          <w:i w:val="false"/>
          <w:color w:val="000000"/>
          <w:sz w:val="28"/>
        </w:rPr>
        <w:t>
      Продолжение таблицы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хода реализации мероприятия РПП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потребность в инвестициях на период планирования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заключенного договора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Выполеннные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суммы по РПП и договора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бюджета и оплаченных обязательств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552" w:id="538"/>
    <w:p>
      <w:pPr>
        <w:spacing w:after="0"/>
        <w:ind w:left="0"/>
        <w:jc w:val="both"/>
      </w:pPr>
      <w:r>
        <w:rPr>
          <w:rFonts w:ascii="Times New Roman"/>
          <w:b w:val="false"/>
          <w:i w:val="false"/>
          <w:color w:val="000000"/>
          <w:sz w:val="28"/>
        </w:rPr>
        <w:t>
      Окончание таблицы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план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сумма инвестиций в разрезе источников финансирования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РПП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в бюджете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553" w:id="539"/>
    <w:p>
      <w:pPr>
        <w:spacing w:after="0"/>
        <w:ind w:left="0"/>
        <w:jc w:val="both"/>
      </w:pPr>
      <w:r>
        <w:rPr>
          <w:rFonts w:ascii="Times New Roman"/>
          <w:b w:val="false"/>
          <w:i w:val="false"/>
          <w:color w:val="000000"/>
          <w:sz w:val="28"/>
        </w:rPr>
        <w:t>
      Примечание:</w:t>
      </w:r>
    </w:p>
    <w:bookmarkEnd w:id="539"/>
    <w:bookmarkStart w:name="z554" w:id="540"/>
    <w:p>
      <w:pPr>
        <w:spacing w:after="0"/>
        <w:ind w:left="0"/>
        <w:jc w:val="both"/>
      </w:pPr>
      <w:r>
        <w:rPr>
          <w:rFonts w:ascii="Times New Roman"/>
          <w:b w:val="false"/>
          <w:i w:val="false"/>
          <w:color w:val="000000"/>
          <w:sz w:val="28"/>
        </w:rPr>
        <w:t>
      * Ремонтные работы (капитальный, сейсмоусиление), реконструкция, строительство (взамен, дополнительно или новое строительство), открытие (аренда, выкуп здания, закуп быстровозводимых модульных конструкций), объединение, закрытие, переименование, изменение вида медицинской помощи, передача в доверительное управление, отчуждение и приватизация.</w:t>
      </w:r>
    </w:p>
    <w:bookmarkEnd w:id="540"/>
    <w:bookmarkStart w:name="z555" w:id="541"/>
    <w:p>
      <w:pPr>
        <w:spacing w:after="0"/>
        <w:ind w:left="0"/>
        <w:jc w:val="both"/>
      </w:pPr>
      <w:r>
        <w:rPr>
          <w:rFonts w:ascii="Times New Roman"/>
          <w:b w:val="false"/>
          <w:i w:val="false"/>
          <w:color w:val="000000"/>
          <w:sz w:val="28"/>
        </w:rPr>
        <w:t>
      ** Согласно региональному перспективному плану.</w:t>
      </w:r>
    </w:p>
    <w:bookmarkEnd w:id="541"/>
    <w:bookmarkStart w:name="z556" w:id="542"/>
    <w:p>
      <w:pPr>
        <w:spacing w:after="0"/>
        <w:ind w:left="0"/>
        <w:jc w:val="both"/>
      </w:pPr>
      <w:r>
        <w:rPr>
          <w:rFonts w:ascii="Times New Roman"/>
          <w:b w:val="false"/>
          <w:i w:val="false"/>
          <w:color w:val="000000"/>
          <w:sz w:val="28"/>
        </w:rPr>
        <w:t>
      МБ – местный бюджет;</w:t>
      </w:r>
    </w:p>
    <w:bookmarkEnd w:id="542"/>
    <w:bookmarkStart w:name="z557" w:id="543"/>
    <w:p>
      <w:pPr>
        <w:spacing w:after="0"/>
        <w:ind w:left="0"/>
        <w:jc w:val="both"/>
      </w:pPr>
      <w:r>
        <w:rPr>
          <w:rFonts w:ascii="Times New Roman"/>
          <w:b w:val="false"/>
          <w:i w:val="false"/>
          <w:color w:val="000000"/>
          <w:sz w:val="28"/>
        </w:rPr>
        <w:t>
      ПСД – проектно-сметная документация;</w:t>
      </w:r>
    </w:p>
    <w:bookmarkEnd w:id="543"/>
    <w:bookmarkStart w:name="z558" w:id="544"/>
    <w:p>
      <w:pPr>
        <w:spacing w:after="0"/>
        <w:ind w:left="0"/>
        <w:jc w:val="both"/>
      </w:pPr>
      <w:r>
        <w:rPr>
          <w:rFonts w:ascii="Times New Roman"/>
          <w:b w:val="false"/>
          <w:i w:val="false"/>
          <w:color w:val="000000"/>
          <w:sz w:val="28"/>
        </w:rPr>
        <w:t>
      ТОХ – трансферты общего характера;</w:t>
      </w:r>
    </w:p>
    <w:bookmarkEnd w:id="544"/>
    <w:bookmarkStart w:name="z559" w:id="545"/>
    <w:p>
      <w:pPr>
        <w:spacing w:after="0"/>
        <w:ind w:left="0"/>
        <w:jc w:val="both"/>
      </w:pPr>
      <w:r>
        <w:rPr>
          <w:rFonts w:ascii="Times New Roman"/>
          <w:b w:val="false"/>
          <w:i w:val="false"/>
          <w:color w:val="000000"/>
          <w:sz w:val="28"/>
        </w:rPr>
        <w:t>
      СМР – строительно-монтажные работы;</w:t>
      </w:r>
    </w:p>
    <w:bookmarkEnd w:id="545"/>
    <w:bookmarkStart w:name="z560" w:id="546"/>
    <w:p>
      <w:pPr>
        <w:spacing w:after="0"/>
        <w:ind w:left="0"/>
        <w:jc w:val="both"/>
      </w:pPr>
      <w:r>
        <w:rPr>
          <w:rFonts w:ascii="Times New Roman"/>
          <w:b w:val="false"/>
          <w:i w:val="false"/>
          <w:color w:val="000000"/>
          <w:sz w:val="28"/>
        </w:rPr>
        <w:t>
      ГЧП – государственно-частное партнерство;</w:t>
      </w:r>
    </w:p>
    <w:bookmarkEnd w:id="546"/>
    <w:bookmarkStart w:name="z561" w:id="547"/>
    <w:p>
      <w:pPr>
        <w:spacing w:after="0"/>
        <w:ind w:left="0"/>
        <w:jc w:val="both"/>
      </w:pPr>
      <w:r>
        <w:rPr>
          <w:rFonts w:ascii="Times New Roman"/>
          <w:b w:val="false"/>
          <w:i w:val="false"/>
          <w:color w:val="000000"/>
          <w:sz w:val="28"/>
        </w:rPr>
        <w:t>
      РПП – региональный перспективный план;</w:t>
      </w:r>
    </w:p>
    <w:bookmarkEnd w:id="547"/>
    <w:bookmarkStart w:name="z562" w:id="548"/>
    <w:p>
      <w:pPr>
        <w:spacing w:after="0"/>
        <w:ind w:left="0"/>
        <w:jc w:val="both"/>
      </w:pPr>
      <w:r>
        <w:rPr>
          <w:rFonts w:ascii="Times New Roman"/>
          <w:b w:val="false"/>
          <w:i w:val="false"/>
          <w:color w:val="000000"/>
          <w:sz w:val="28"/>
        </w:rPr>
        <w:t>
      РБ – республиканский бюджет.</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формирования, согласования</w:t>
            </w:r>
            <w:r>
              <w:br/>
            </w:r>
            <w:r>
              <w:rPr>
                <w:rFonts w:ascii="Times New Roman"/>
                <w:b w:val="false"/>
                <w:i w:val="false"/>
                <w:color w:val="000000"/>
                <w:sz w:val="20"/>
              </w:rPr>
              <w:t>и утверждения единого</w:t>
            </w:r>
            <w:r>
              <w:br/>
            </w:r>
            <w:r>
              <w:rPr>
                <w:rFonts w:ascii="Times New Roman"/>
                <w:b w:val="false"/>
                <w:i w:val="false"/>
                <w:color w:val="000000"/>
                <w:sz w:val="20"/>
              </w:rPr>
              <w:t>перспективного плана</w:t>
            </w:r>
            <w:r>
              <w:br/>
            </w:r>
            <w:r>
              <w:rPr>
                <w:rFonts w:ascii="Times New Roman"/>
                <w:b w:val="false"/>
                <w:i w:val="false"/>
                <w:color w:val="000000"/>
                <w:sz w:val="20"/>
              </w:rPr>
              <w:t>развития инфраструктуры</w:t>
            </w:r>
            <w:r>
              <w:br/>
            </w:r>
            <w:r>
              <w:rPr>
                <w:rFonts w:ascii="Times New Roman"/>
                <w:b w:val="false"/>
                <w:i w:val="false"/>
                <w:color w:val="000000"/>
                <w:sz w:val="20"/>
              </w:rPr>
              <w:t>здравоохранения</w:t>
            </w:r>
          </w:p>
        </w:tc>
      </w:tr>
    </w:tbl>
    <w:bookmarkStart w:name="z564" w:id="549"/>
    <w:p>
      <w:pPr>
        <w:spacing w:after="0"/>
        <w:ind w:left="0"/>
        <w:jc w:val="both"/>
      </w:pPr>
      <w:r>
        <w:rPr>
          <w:rFonts w:ascii="Times New Roman"/>
          <w:b w:val="false"/>
          <w:i w:val="false"/>
          <w:color w:val="000000"/>
          <w:sz w:val="28"/>
        </w:rPr>
        <w:t>
      Форма</w:t>
      </w:r>
    </w:p>
    <w:bookmarkEnd w:id="549"/>
    <w:bookmarkStart w:name="z565" w:id="550"/>
    <w:p>
      <w:pPr>
        <w:spacing w:after="0"/>
        <w:ind w:left="0"/>
        <w:jc w:val="left"/>
      </w:pPr>
      <w:r>
        <w:rPr>
          <w:rFonts w:ascii="Times New Roman"/>
          <w:b/>
          <w:i w:val="false"/>
          <w:color w:val="000000"/>
        </w:rPr>
        <w:t xml:space="preserve"> Единый перспективный план развития инфраструктуры здравоохранения на 20__ - 20 __ годы</w:t>
      </w:r>
    </w:p>
    <w:bookmarkEnd w:id="550"/>
    <w:bookmarkStart w:name="z566" w:id="551"/>
    <w:p>
      <w:pPr>
        <w:spacing w:after="0"/>
        <w:ind w:left="0"/>
        <w:jc w:val="left"/>
      </w:pPr>
      <w:r>
        <w:rPr>
          <w:rFonts w:ascii="Times New Roman"/>
          <w:b/>
          <w:i w:val="false"/>
          <w:color w:val="000000"/>
        </w:rPr>
        <w:t xml:space="preserve"> Раздел 1. Сводный инфраструктурный профиль</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на "__" _______ 20___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до "__" _______ 20___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согласно данным официальной 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организаций здравоохранения, всего (всего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здравоохранения, оказывающих амбулаторно-поликлиническую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районном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городском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здравоохранения, оказывающих стационарную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республиканском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областном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городском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районном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здравоохранения, не оказывающие медицинскую помощь в стационарных и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государственных организаций здравоохранения, оказывающих амбулаторно-поликлиническую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районном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городском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государственных организаций здравоохранения, оказывающих стационарную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республиканском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областном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городском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районном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загрузки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здравоохранения, оказывающих амбулаторно-поликлиническую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районном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городском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здравоохранения, оказывающих стационарную помощь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республиканском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областном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городском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районном уровне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объектов здравоохранения (здания,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амбулаторных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(помещений) здравоохранения, арендуемых медицинскими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амбулаторных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износ объектов здравоохранения (здания,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амбулаторных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медицинскую помощь в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не оказывающие медицинскую помощь в амбулаторных и стационарных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552"/>
    <w:p>
      <w:pPr>
        <w:spacing w:after="0"/>
        <w:ind w:left="0"/>
        <w:jc w:val="both"/>
      </w:pPr>
      <w:r>
        <w:rPr>
          <w:rFonts w:ascii="Times New Roman"/>
          <w:b w:val="false"/>
          <w:i w:val="false"/>
          <w:color w:val="000000"/>
          <w:sz w:val="28"/>
        </w:rPr>
        <w:t>
      Примечание:</w:t>
      </w:r>
    </w:p>
    <w:bookmarkEnd w:id="552"/>
    <w:bookmarkStart w:name="z568" w:id="553"/>
    <w:p>
      <w:pPr>
        <w:spacing w:after="0"/>
        <w:ind w:left="0"/>
        <w:jc w:val="both"/>
      </w:pPr>
      <w:r>
        <w:rPr>
          <w:rFonts w:ascii="Times New Roman"/>
          <w:b w:val="false"/>
          <w:i w:val="false"/>
          <w:color w:val="000000"/>
          <w:sz w:val="28"/>
        </w:rPr>
        <w:t>
      *Бюро национальной статистики Агентства по стратегическому планированию и реформам Республики Казахстан (факт), Центр развития трудовых ресурсов Министерства труда и социальной защиты населения Республики Казахстан (план).</w:t>
      </w:r>
    </w:p>
    <w:bookmarkEnd w:id="553"/>
    <w:bookmarkStart w:name="z569" w:id="554"/>
    <w:p>
      <w:pPr>
        <w:spacing w:after="0"/>
        <w:ind w:left="0"/>
        <w:jc w:val="left"/>
      </w:pPr>
      <w:r>
        <w:rPr>
          <w:rFonts w:ascii="Times New Roman"/>
          <w:b/>
          <w:i w:val="false"/>
          <w:color w:val="000000"/>
        </w:rPr>
        <w:t xml:space="preserve"> Раздел 2. Баланс потребности и приоритеты развития</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или профицит (+) мощности организаций здравоохранения, оказывающие медицинскую помощь в амбулаторных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 или профицит (+) мощности организаций здравоохранения, оказывающие медицинскую помощь в стационарных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дефицитные регионы (перечень)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профили медицинской помощи (перечень)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инфраструктурные дисбалансы*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555"/>
    <w:p>
      <w:pPr>
        <w:spacing w:after="0"/>
        <w:ind w:left="0"/>
        <w:jc w:val="both"/>
      </w:pPr>
      <w:r>
        <w:rPr>
          <w:rFonts w:ascii="Times New Roman"/>
          <w:b w:val="false"/>
          <w:i w:val="false"/>
          <w:color w:val="000000"/>
          <w:sz w:val="28"/>
        </w:rPr>
        <w:t>
      Примечание</w:t>
      </w:r>
    </w:p>
    <w:bookmarkEnd w:id="555"/>
    <w:bookmarkStart w:name="z571" w:id="556"/>
    <w:p>
      <w:pPr>
        <w:spacing w:after="0"/>
        <w:ind w:left="0"/>
        <w:jc w:val="both"/>
      </w:pPr>
      <w:r>
        <w:rPr>
          <w:rFonts w:ascii="Times New Roman"/>
          <w:b w:val="false"/>
          <w:i w:val="false"/>
          <w:color w:val="000000"/>
          <w:sz w:val="28"/>
        </w:rPr>
        <w:t>
      * Выявленные по результатам анализа действующей сети организаций здравоохранения системные отклонения, выражающиеся в дефиците или профиците мощностей, неравномерности территориального распределения, дублировании медицинской помощи (услуг), несоответствии инфраструктуры демографическим прогнозам, а также высоком уровне износа объектов, оказывающие влияние на доступность и эффективность оказания медицинской помощи и подлежащие устранению в рамках реализации региональных перспективных планов и единого перспективного плана развития инфраструктуры здравоохранения.</w:t>
      </w:r>
    </w:p>
    <w:bookmarkEnd w:id="556"/>
    <w:bookmarkStart w:name="z572" w:id="557"/>
    <w:p>
      <w:pPr>
        <w:spacing w:after="0"/>
        <w:ind w:left="0"/>
        <w:jc w:val="left"/>
      </w:pPr>
      <w:r>
        <w:rPr>
          <w:rFonts w:ascii="Times New Roman"/>
          <w:b/>
          <w:i w:val="false"/>
          <w:color w:val="000000"/>
        </w:rPr>
        <w:t xml:space="preserve"> Раздел 3. Сводный перечень инфраструктурных проектов</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здравоохранения / инвестиционного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73" w:id="558"/>
    <w:p>
      <w:pPr>
        <w:spacing w:after="0"/>
        <w:ind w:left="0"/>
        <w:jc w:val="both"/>
      </w:pPr>
      <w:r>
        <w:rPr>
          <w:rFonts w:ascii="Times New Roman"/>
          <w:b w:val="false"/>
          <w:i w:val="false"/>
          <w:color w:val="000000"/>
          <w:sz w:val="28"/>
        </w:rPr>
        <w:t>
      Продолжение таблицы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74" w:id="559"/>
    <w:p>
      <w:pPr>
        <w:spacing w:after="0"/>
        <w:ind w:left="0"/>
        <w:jc w:val="both"/>
      </w:pPr>
      <w:r>
        <w:rPr>
          <w:rFonts w:ascii="Times New Roman"/>
          <w:b w:val="false"/>
          <w:i w:val="false"/>
          <w:color w:val="000000"/>
          <w:sz w:val="28"/>
        </w:rPr>
        <w:t>
      Примечание.</w:t>
      </w:r>
    </w:p>
    <w:bookmarkEnd w:id="559"/>
    <w:bookmarkStart w:name="z575" w:id="560"/>
    <w:p>
      <w:pPr>
        <w:spacing w:after="0"/>
        <w:ind w:left="0"/>
        <w:jc w:val="both"/>
      </w:pPr>
      <w:r>
        <w:rPr>
          <w:rFonts w:ascii="Times New Roman"/>
          <w:b w:val="false"/>
          <w:i w:val="false"/>
          <w:color w:val="000000"/>
          <w:sz w:val="28"/>
        </w:rPr>
        <w:t>
      *Тип мероприятия: строительство (новое или взамен), реконструкция, капитальный ремонт, изменение вида медицинской помощи, передача в доверительное управление, отчуждение, приватизация.</w:t>
      </w:r>
    </w:p>
    <w:bookmarkEnd w:id="560"/>
    <w:bookmarkStart w:name="z576" w:id="561"/>
    <w:p>
      <w:pPr>
        <w:spacing w:after="0"/>
        <w:ind w:left="0"/>
        <w:jc w:val="left"/>
      </w:pPr>
      <w:r>
        <w:rPr>
          <w:rFonts w:ascii="Times New Roman"/>
          <w:b/>
          <w:i w:val="false"/>
          <w:color w:val="000000"/>
        </w:rPr>
        <w:t xml:space="preserve"> Раздел 4. Распределение инвестиций по годам</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инвестиции, спонсорская помощь и др.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77" w:id="562"/>
    <w:p>
      <w:pPr>
        <w:spacing w:after="0"/>
        <w:ind w:left="0"/>
        <w:jc w:val="left"/>
      </w:pPr>
      <w:r>
        <w:rPr>
          <w:rFonts w:ascii="Times New Roman"/>
          <w:b/>
          <w:i w:val="false"/>
          <w:color w:val="000000"/>
        </w:rPr>
        <w:t xml:space="preserve"> Раздел 5. Структура инвестиций</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инвестиций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(новое или взамен)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вида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доверительное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