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59d" w14:textId="b5f2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2026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плазменный, для пациентов детского возраста с ингибиторной формой гемофилии А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и набором для введения,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25˚С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А. Производство по выпуску вакцины преквалифицировано 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флаконе/шприце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7181,86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369,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по 3 мл в заправленных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2264,21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444,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плазменный без показания лечения болезни Виллебранда с ограничением применения у детей младшего возраста (до 12 лет)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101,47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450,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 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86,28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573,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21,74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589,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601,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84739,85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630,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174,13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676,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93,11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730 и 731,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43851,20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774,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567,85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859,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2712,08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882,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68,39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912,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 (Туберкулезная живая ослабленная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живая, лиофильно высушенная. Форма выпуска-ампула или флакон по 20 доз для внутрикожного введения. Производство по выпуску вакцины должно быть сертифицировано 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240,01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1127,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3332,00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