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866c" w14:textId="1038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17 декабря 2025 года № 154/52 "О Щербактинском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июня 2026 года № 188/63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Щербактинском районном бюджете на 2026 – 2028 годы" от 17 декабря 2025 года № 154/52 (зарегистрированное в Реестре государственной регистрации нормативных правовых актов за № 218798)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Щербактинский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6254339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1200861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5016517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4802093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12231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82176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1703836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1440015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- 1440015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целевые текущие трансферты на 2026 год бюджетам сельских округов в следующих размерах: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1086755 тысяч тенге – на проведение капитального, среднего и текущего ремонта автомобильных дорог;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32801 тысяча тенге – на благоустройство и озеленение населенных пунктов;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4315 тысяч тенге – на организацию и функционирование системы освещения;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22007 тысяч тенге – на текущие расходы государственных органов".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