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8103" w14:textId="3388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областной коммунальной собственности</w:t>
      </w:r>
    </w:p>
    <w:p>
      <w:pPr>
        <w:spacing w:after="0"/>
        <w:ind w:left="0"/>
        <w:jc w:val="both"/>
      </w:pPr>
      <w:r>
        <w:rPr>
          <w:rFonts w:ascii="Times New Roman"/>
          <w:b w:val="false"/>
          <w:i w:val="false"/>
          <w:color w:val="000000"/>
          <w:sz w:val="28"/>
        </w:rPr>
        <w:t>Постановление акимата Павлодарской области от 7 апреля 2026 года № 88/1</w:t>
      </w:r>
    </w:p>
    <w:p>
      <w:pPr>
        <w:spacing w:after="0"/>
        <w:ind w:left="0"/>
        <w:jc w:val="both"/>
      </w:pPr>
      <w:bookmarkStart w:name="z5"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56 Бюджетного кодекса Республики Казахстан, акимат Павлодарской области ПОСТАНОВЛЯЕТ:</w:t>
      </w:r>
    </w:p>
    <w:bookmarkEnd w:id="0"/>
    <w:bookmarkStart w:name="z6" w:id="1"/>
    <w:p>
      <w:pPr>
        <w:spacing w:after="0"/>
        <w:ind w:left="0"/>
        <w:jc w:val="both"/>
      </w:pPr>
      <w:r>
        <w:rPr>
          <w:rFonts w:ascii="Times New Roman"/>
          <w:b w:val="false"/>
          <w:i w:val="false"/>
          <w:color w:val="000000"/>
          <w:sz w:val="28"/>
        </w:rPr>
        <w:t xml:space="preserve">
      1. Утвердить правила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областной коммунальной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"Управление финансов Павлодарской области"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принятие иных необходимых мер, вытекающих из настоящего постановления.</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Павлодарской области.</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истечению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"07" апреля 2026 года</w:t>
            </w:r>
            <w:r>
              <w:br/>
            </w:r>
            <w:r>
              <w:rPr>
                <w:rFonts w:ascii="Times New Roman"/>
                <w:b w:val="false"/>
                <w:i w:val="false"/>
                <w:color w:val="000000"/>
                <w:sz w:val="20"/>
              </w:rPr>
              <w:t>№88/1</w:t>
            </w:r>
          </w:p>
        </w:tc>
      </w:tr>
    </w:tbl>
    <w:bookmarkStart w:name="z15" w:id="8"/>
    <w:p>
      <w:pPr>
        <w:spacing w:after="0"/>
        <w:ind w:left="0"/>
        <w:jc w:val="left"/>
      </w:pPr>
      <w:r>
        <w:rPr>
          <w:rFonts w:ascii="Times New Roman"/>
          <w:b/>
          <w:i w:val="false"/>
          <w:color w:val="000000"/>
        </w:rPr>
        <w:t xml:space="preserve"> Правила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областной коммунальной собственности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Настоящие Правила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областной коммунальной собственности (далее – Правила) разработаны в соответствии с подпунктом 3) </w:t>
      </w:r>
      <w:r>
        <w:rPr>
          <w:rFonts w:ascii="Times New Roman"/>
          <w:b w:val="false"/>
          <w:i w:val="false"/>
          <w:color w:val="000000"/>
          <w:sz w:val="28"/>
        </w:rPr>
        <w:t>пункта 3</w:t>
      </w:r>
      <w:r>
        <w:rPr>
          <w:rFonts w:ascii="Times New Roman"/>
          <w:b w:val="false"/>
          <w:i w:val="false"/>
          <w:color w:val="000000"/>
          <w:sz w:val="28"/>
        </w:rPr>
        <w:t xml:space="preserve"> статьи 56 Бюджетного кодекса Республики Казахстан (далее – Бюджетный кодекс) и определяют порядок вынесения на рассмотрение областной бюджетной комиссии (далее – Комиссия) вопросов уменьшения размера выплат или освобождения от уплаты поступлений в областной бюджет поступлений дивидендов или части чистого дохода организаций (далее – Организации) указанных в приложении.</w:t>
      </w:r>
    </w:p>
    <w:bookmarkEnd w:id="10"/>
    <w:bookmarkStart w:name="z18"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9" w:id="12"/>
    <w:p>
      <w:pPr>
        <w:spacing w:after="0"/>
        <w:ind w:left="0"/>
        <w:jc w:val="both"/>
      </w:pPr>
      <w:r>
        <w:rPr>
          <w:rFonts w:ascii="Times New Roman"/>
          <w:b w:val="false"/>
          <w:i w:val="false"/>
          <w:color w:val="000000"/>
          <w:sz w:val="28"/>
        </w:rPr>
        <w:t>
      1) местный уполномоченный орган по государственному планированию – исполнительный орган, финансируемый из местного бюджета, осуществляющий функции в сфере стратегического, экономического и бюджетного планирования в соответствующей административно-территориальной единице;</w:t>
      </w:r>
    </w:p>
    <w:bookmarkEnd w:id="12"/>
    <w:bookmarkStart w:name="z20" w:id="13"/>
    <w:p>
      <w:pPr>
        <w:spacing w:after="0"/>
        <w:ind w:left="0"/>
        <w:jc w:val="both"/>
      </w:pPr>
      <w:r>
        <w:rPr>
          <w:rFonts w:ascii="Times New Roman"/>
          <w:b w:val="false"/>
          <w:i w:val="false"/>
          <w:color w:val="000000"/>
          <w:sz w:val="28"/>
        </w:rPr>
        <w:t>
      2)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бюджета, ведения бухгалтерского учета, бюджетного учета и бюджетной отчетности по исполнению местного бюджета;</w:t>
      </w:r>
    </w:p>
    <w:bookmarkEnd w:id="13"/>
    <w:bookmarkStart w:name="z21" w:id="14"/>
    <w:p>
      <w:pPr>
        <w:spacing w:after="0"/>
        <w:ind w:left="0"/>
        <w:jc w:val="both"/>
      </w:pPr>
      <w:r>
        <w:rPr>
          <w:rFonts w:ascii="Times New Roman"/>
          <w:b w:val="false"/>
          <w:i w:val="false"/>
          <w:color w:val="000000"/>
          <w:sz w:val="28"/>
        </w:rPr>
        <w:t>
      3) орган управления –местный исполнительный орган (исполнительный орган, финансируемый из местного бюджета), осуществляющий права владения и пользования контрольным пакетом акций (долями участия в уставном капитале) АО (ТОО) и (или) управление государственными предприятиями.</w:t>
      </w:r>
    </w:p>
    <w:bookmarkEnd w:id="14"/>
    <w:bookmarkStart w:name="z22" w:id="15"/>
    <w:p>
      <w:pPr>
        <w:spacing w:after="0"/>
        <w:ind w:left="0"/>
        <w:jc w:val="left"/>
      </w:pPr>
      <w:r>
        <w:rPr>
          <w:rFonts w:ascii="Times New Roman"/>
          <w:b/>
          <w:i w:val="false"/>
          <w:color w:val="000000"/>
        </w:rPr>
        <w:t xml:space="preserve"> Глава 2. Порядок вынесения на рассмотрение областной бюджетной комиссии вопросов уменьшения размера выплат или освобождения от уплаты поступлений в областной бюджет дивидендов или части чистого дохода по перечню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областной коммунальной собственности</w:t>
      </w:r>
    </w:p>
    <w:bookmarkEnd w:id="15"/>
    <w:bookmarkStart w:name="z23" w:id="16"/>
    <w:p>
      <w:pPr>
        <w:spacing w:after="0"/>
        <w:ind w:left="0"/>
        <w:jc w:val="both"/>
      </w:pPr>
      <w:r>
        <w:rPr>
          <w:rFonts w:ascii="Times New Roman"/>
          <w:b w:val="false"/>
          <w:i w:val="false"/>
          <w:color w:val="000000"/>
          <w:sz w:val="28"/>
        </w:rPr>
        <w:t>
      3. Орган управления направляет в уполномоченный орган по исполнению бюджета и уполномоченный орган по бюджетной политике через систему электронного документооборота ходатайство об уменьшении размера выплат или об освобождении от уплаты поступлений в областной бюджет дивидендов или части чистого дохода Организаций.</w:t>
      </w:r>
    </w:p>
    <w:bookmarkEnd w:id="16"/>
    <w:bookmarkStart w:name="z24" w:id="17"/>
    <w:p>
      <w:pPr>
        <w:spacing w:after="0"/>
        <w:ind w:left="0"/>
        <w:jc w:val="both"/>
      </w:pPr>
      <w:r>
        <w:rPr>
          <w:rFonts w:ascii="Times New Roman"/>
          <w:b w:val="false"/>
          <w:i w:val="false"/>
          <w:color w:val="000000"/>
          <w:sz w:val="28"/>
        </w:rPr>
        <w:t>
      Ходатайство представляется в срок не позднее начала формирования проекта областного бюджета и (или) уточнения областного бюджета.</w:t>
      </w:r>
    </w:p>
    <w:bookmarkEnd w:id="17"/>
    <w:bookmarkStart w:name="z25" w:id="18"/>
    <w:p>
      <w:pPr>
        <w:spacing w:after="0"/>
        <w:ind w:left="0"/>
        <w:jc w:val="both"/>
      </w:pPr>
      <w:r>
        <w:rPr>
          <w:rFonts w:ascii="Times New Roman"/>
          <w:b w:val="false"/>
          <w:i w:val="false"/>
          <w:color w:val="000000"/>
          <w:sz w:val="28"/>
        </w:rPr>
        <w:t>
      Ходатайства, представленные в процессе исполнения бюджета и предусматривающие уменьшение размера выплат или освобождение от уплаты поступлений в областной бюджет дивидендов или части чистого дохода Организаций в текущем финансовом году, не подлежат рассмотрению.</w:t>
      </w:r>
    </w:p>
    <w:bookmarkEnd w:id="18"/>
    <w:bookmarkStart w:name="z26" w:id="19"/>
    <w:p>
      <w:pPr>
        <w:spacing w:after="0"/>
        <w:ind w:left="0"/>
        <w:jc w:val="both"/>
      </w:pPr>
      <w:r>
        <w:rPr>
          <w:rFonts w:ascii="Times New Roman"/>
          <w:b w:val="false"/>
          <w:i w:val="false"/>
          <w:color w:val="000000"/>
          <w:sz w:val="28"/>
        </w:rPr>
        <w:t xml:space="preserve">
      Орган управления к ходатайству прилагает проект нормативного правового акта, предусматривающий сокращение поступлений областного бюджета, информацию об использовании средств чистого дохода, оставшихся после выплаты дивидендов или отчислений в областной бюджет, согласно Правилам и формам предоставления информации субъектами квазигосударственного сектора об использовании средств чистого дохода, оставшихся после выплаты дивидендов или отчислений в соответствующий бюджет,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30 апреля 2025 года № 20, и проект заключения согласно Правил планирования бюджета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апреля 2025 года № 208, а также аналитическую записку, финансово-экономическое обоснование, расчеты и подтверждающие документы о необходимости освобождения от уплаты поступлений в областной бюджет дивидендов или части чистого дохода Организаций (при его наличии) (далее – материалы).</w:t>
      </w:r>
    </w:p>
    <w:bookmarkEnd w:id="19"/>
    <w:bookmarkStart w:name="z27" w:id="20"/>
    <w:p>
      <w:pPr>
        <w:spacing w:after="0"/>
        <w:ind w:left="0"/>
        <w:jc w:val="both"/>
      </w:pPr>
      <w:r>
        <w:rPr>
          <w:rFonts w:ascii="Times New Roman"/>
          <w:b w:val="false"/>
          <w:i w:val="false"/>
          <w:color w:val="000000"/>
          <w:sz w:val="28"/>
        </w:rPr>
        <w:t xml:space="preserve">
      4. Уполномоченный орган по исполнению бюджета и уполномоченный орган по бюджетной политике в течение 10 (десяти) рабочих дней со дня поступления ходатайства проводят предварительную оценку представленных материалов и анализ достоверности финансово-экономических показателей и выводов. </w:t>
      </w:r>
    </w:p>
    <w:bookmarkEnd w:id="20"/>
    <w:bookmarkStart w:name="z28" w:id="21"/>
    <w:p>
      <w:pPr>
        <w:spacing w:after="0"/>
        <w:ind w:left="0"/>
        <w:jc w:val="both"/>
      </w:pPr>
      <w:r>
        <w:rPr>
          <w:rFonts w:ascii="Times New Roman"/>
          <w:b w:val="false"/>
          <w:i w:val="false"/>
          <w:color w:val="000000"/>
          <w:sz w:val="28"/>
        </w:rPr>
        <w:t xml:space="preserve">
      5. В случае несоответствия представленных материалов требованиям части второй </w:t>
      </w:r>
      <w:r>
        <w:rPr>
          <w:rFonts w:ascii="Times New Roman"/>
          <w:b w:val="false"/>
          <w:i w:val="false"/>
          <w:color w:val="000000"/>
          <w:sz w:val="28"/>
        </w:rPr>
        <w:t>пункта 3</w:t>
      </w:r>
      <w:r>
        <w:rPr>
          <w:rFonts w:ascii="Times New Roman"/>
          <w:b w:val="false"/>
          <w:i w:val="false"/>
          <w:color w:val="000000"/>
          <w:sz w:val="28"/>
        </w:rPr>
        <w:t xml:space="preserve"> настоящих Правил, уполномоченный орган по исполнению бюджета и уполномоченный орган по бюджетной политике возвращают органу управления материалы с указанием замечаний, подлежащих доработке.</w:t>
      </w:r>
    </w:p>
    <w:bookmarkEnd w:id="21"/>
    <w:bookmarkStart w:name="z29" w:id="22"/>
    <w:p>
      <w:pPr>
        <w:spacing w:after="0"/>
        <w:ind w:left="0"/>
        <w:jc w:val="both"/>
      </w:pPr>
      <w:r>
        <w:rPr>
          <w:rFonts w:ascii="Times New Roman"/>
          <w:b w:val="false"/>
          <w:i w:val="false"/>
          <w:color w:val="000000"/>
          <w:sz w:val="28"/>
        </w:rPr>
        <w:t>
      Орган управления в течение 5 (пяти) рабочих дней после получения замечаний повторно направляет доработанные материалы в уполномоченный орган по исполнению бюджета и уполномоченный орган по бюджетной политике через систему электронного документооборота.</w:t>
      </w:r>
    </w:p>
    <w:bookmarkEnd w:id="22"/>
    <w:bookmarkStart w:name="z30" w:id="23"/>
    <w:p>
      <w:pPr>
        <w:spacing w:after="0"/>
        <w:ind w:left="0"/>
        <w:jc w:val="both"/>
      </w:pPr>
      <w:r>
        <w:rPr>
          <w:rFonts w:ascii="Times New Roman"/>
          <w:b w:val="false"/>
          <w:i w:val="false"/>
          <w:color w:val="000000"/>
          <w:sz w:val="28"/>
        </w:rPr>
        <w:t>
      6. Уполномоченный орган по бюджетной политике в случае отсутствия замечаний к материалам государственного органа об освобождении от уплаты поступлений в областной бюджет дивидендов или части чистого дохода направляет соответствующее заключение в уполномоченный орган по исполнению бюджета в течение 5 (пяти) рабочих дней со дня повторного поступления.</w:t>
      </w:r>
    </w:p>
    <w:bookmarkEnd w:id="23"/>
    <w:bookmarkStart w:name="z31" w:id="24"/>
    <w:p>
      <w:pPr>
        <w:spacing w:after="0"/>
        <w:ind w:left="0"/>
        <w:jc w:val="both"/>
      </w:pPr>
      <w:r>
        <w:rPr>
          <w:rFonts w:ascii="Times New Roman"/>
          <w:b w:val="false"/>
          <w:i w:val="false"/>
          <w:color w:val="000000"/>
          <w:sz w:val="28"/>
        </w:rPr>
        <w:t xml:space="preserve">
      7. Уполномоченный орган по исполнению бюджета после получения соответствующих заключений от уполномоченного органа по бюджетной политике направляет материалы по общему перечню Организаций, сформированных на основе всех рассмотренных ходатайств об уменьшении размера выплат или об освобождении от уплаты поступлений в областной бюджет дивидендов или части чистого дохода, для рассмотрения на заседании Комиссии в порядке, установленном Правилами № 208. </w:t>
      </w:r>
    </w:p>
    <w:bookmarkEnd w:id="24"/>
    <w:bookmarkStart w:name="z32" w:id="25"/>
    <w:p>
      <w:pPr>
        <w:spacing w:after="0"/>
        <w:ind w:left="0"/>
        <w:jc w:val="both"/>
      </w:pPr>
      <w:r>
        <w:rPr>
          <w:rFonts w:ascii="Times New Roman"/>
          <w:b w:val="false"/>
          <w:i w:val="false"/>
          <w:color w:val="000000"/>
          <w:sz w:val="28"/>
        </w:rPr>
        <w:t>
      8. В случае получения положительных протокольных рекомендаций Комиссии Орган управления вносит в акимат области соответствующий проект нормативного правового акта об уменьшении размера выплат или освобождения от уплаты поступлений в областной бюджет дивидендов или части чистого дохода Организации.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вынесения на</w:t>
            </w:r>
            <w:r>
              <w:br/>
            </w:r>
            <w:r>
              <w:rPr>
                <w:rFonts w:ascii="Times New Roman"/>
                <w:b w:val="false"/>
                <w:i w:val="false"/>
                <w:color w:val="000000"/>
                <w:sz w:val="20"/>
              </w:rPr>
              <w:t>рассмотрение областной</w:t>
            </w:r>
            <w:r>
              <w:br/>
            </w:r>
            <w:r>
              <w:rPr>
                <w:rFonts w:ascii="Times New Roman"/>
                <w:b w:val="false"/>
                <w:i w:val="false"/>
                <w:color w:val="000000"/>
                <w:sz w:val="20"/>
              </w:rPr>
              <w:t>бюджетной комиссии вопросов</w:t>
            </w:r>
            <w:r>
              <w:br/>
            </w:r>
            <w:r>
              <w:rPr>
                <w:rFonts w:ascii="Times New Roman"/>
                <w:b w:val="false"/>
                <w:i w:val="false"/>
                <w:color w:val="000000"/>
                <w:sz w:val="20"/>
              </w:rPr>
              <w:t>уменьшения размера выплат</w:t>
            </w:r>
            <w:r>
              <w:br/>
            </w:r>
            <w:r>
              <w:rPr>
                <w:rFonts w:ascii="Times New Roman"/>
                <w:b w:val="false"/>
                <w:i w:val="false"/>
                <w:color w:val="000000"/>
                <w:sz w:val="20"/>
              </w:rPr>
              <w:t>или освобождения от уплаты</w:t>
            </w:r>
            <w:r>
              <w:br/>
            </w:r>
            <w:r>
              <w:rPr>
                <w:rFonts w:ascii="Times New Roman"/>
                <w:b w:val="false"/>
                <w:i w:val="false"/>
                <w:color w:val="000000"/>
                <w:sz w:val="20"/>
              </w:rPr>
              <w:t>поступлений в областной</w:t>
            </w:r>
            <w:r>
              <w:br/>
            </w:r>
            <w:r>
              <w:rPr>
                <w:rFonts w:ascii="Times New Roman"/>
                <w:b w:val="false"/>
                <w:i w:val="false"/>
                <w:color w:val="000000"/>
                <w:sz w:val="20"/>
              </w:rPr>
              <w:t>бюджет дивидендов или части</w:t>
            </w:r>
            <w:r>
              <w:br/>
            </w:r>
            <w:r>
              <w:rPr>
                <w:rFonts w:ascii="Times New Roman"/>
                <w:b w:val="false"/>
                <w:i w:val="false"/>
                <w:color w:val="000000"/>
                <w:sz w:val="20"/>
              </w:rPr>
              <w:t>чистого дохода по перечню</w:t>
            </w:r>
            <w:r>
              <w:br/>
            </w:r>
            <w:r>
              <w:rPr>
                <w:rFonts w:ascii="Times New Roman"/>
                <w:b w:val="false"/>
                <w:i w:val="false"/>
                <w:color w:val="000000"/>
                <w:sz w:val="20"/>
              </w:rPr>
              <w:t>государственных предприятий,</w:t>
            </w:r>
            <w:r>
              <w:br/>
            </w:r>
            <w:r>
              <w:rPr>
                <w:rFonts w:ascii="Times New Roman"/>
                <w:b w:val="false"/>
                <w:i w:val="false"/>
                <w:color w:val="000000"/>
                <w:sz w:val="20"/>
              </w:rPr>
              <w:t>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государственные пакеты акций</w:t>
            </w:r>
            <w:r>
              <w:br/>
            </w:r>
            <w:r>
              <w:rPr>
                <w:rFonts w:ascii="Times New Roman"/>
                <w:b w:val="false"/>
                <w:i w:val="false"/>
                <w:color w:val="000000"/>
                <w:sz w:val="20"/>
              </w:rPr>
              <w:t>(доли участия в уставном</w:t>
            </w:r>
            <w:r>
              <w:br/>
            </w:r>
            <w:r>
              <w:rPr>
                <w:rFonts w:ascii="Times New Roman"/>
                <w:b w:val="false"/>
                <w:i w:val="false"/>
                <w:color w:val="000000"/>
                <w:sz w:val="20"/>
              </w:rPr>
              <w:t>капитале) которых находятся в</w:t>
            </w:r>
            <w:r>
              <w:br/>
            </w:r>
            <w:r>
              <w:rPr>
                <w:rFonts w:ascii="Times New Roman"/>
                <w:b w:val="false"/>
                <w:i w:val="false"/>
                <w:color w:val="000000"/>
                <w:sz w:val="20"/>
              </w:rPr>
              <w:t>областной коммунальной</w:t>
            </w:r>
            <w:r>
              <w:br/>
            </w:r>
            <w:r>
              <w:rPr>
                <w:rFonts w:ascii="Times New Roman"/>
                <w:b w:val="false"/>
                <w:i w:val="false"/>
                <w:color w:val="000000"/>
                <w:sz w:val="20"/>
              </w:rPr>
              <w:t>собственности</w:t>
            </w:r>
          </w:p>
        </w:tc>
      </w:tr>
    </w:tbl>
    <w:bookmarkStart w:name="z34" w:id="26"/>
    <w:p>
      <w:pPr>
        <w:spacing w:after="0"/>
        <w:ind w:left="0"/>
        <w:jc w:val="left"/>
      </w:pPr>
      <w:r>
        <w:rPr>
          <w:rFonts w:ascii="Times New Roman"/>
          <w:b/>
          <w:i w:val="false"/>
          <w:color w:val="000000"/>
        </w:rPr>
        <w:t xml:space="preserve"> Перечень государственных предприятий, акционерных обществ, товариществ с ограниченной ответственностью, государственные пакеты акций (доли участия в уставном капитале) которых находятся в областной коммунальной собственности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Орган управления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"Социально-предпринимательская корпорация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предпринимательства и торговли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"Управляющая компания специальной экономической зоны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индустриально-инновационного развития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"Аэропорт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пассажирского транспорта и автомобильных дорог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"Павлодарвокзалсервис"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пассажирского транспорта и автомобильных дорог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"Сапаржай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пассажирского транспорта и автомобильных дорог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"Ертіс Медиа"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информации и общественного развития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"SmartЕrtis"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цифровых технологий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 анализа и развития межконфессиональных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по делам религий Павлодарской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"Павлодарская областная ветеринарная станция" управления ветеринарии Павлодарской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"Управление ветеринарии Павлодарской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