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d5cb" w14:textId="b96d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национальной экономики Республики Казахстан от 30 апреля 2025 года № 138 "Об утверждении Методики прогнозирования доходов бюджета"</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23 июня 2026 года № 157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 июля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138 "Об утверждении Методики прогнозирования доходов бюджета"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прогнозирования доходов бюджета,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Прогнозирование доходов в местный бюджет осуществляется в порядке, определяемом местным исполнительным органом столицы, области, города республиканского значения, на основании Методики.";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"4. При прогнозировании доходов в республиканский бюджет, местный бюджет и Национальный фонд Республики Казахстан используются макроэкономические показатели прогноза социально-экономического развития страны (далее – ПСЭР) и планы развития столицы, областей, городов республиканского значения в номинальном выражении.";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"17. Прогноз по НДС на товары, импортируемые на территорию Республики Казахстан, определяется на основе прогнозируемого объема импорта, курса теңге к доллару США в соответствии с ПСЭР и эффективной ставки по следующей формуле:</w:t>
      </w:r>
    </w:p>
    <w:bookmarkEnd w:id="5"/>
    <w:bookmarkStart w:name="z14" w:id="6"/>
    <w:p>
      <w:pPr>
        <w:spacing w:after="0"/>
        <w:ind w:left="0"/>
        <w:jc w:val="both"/>
      </w:pPr>
      <w:r>
        <w:rPr>
          <w:rFonts w:ascii="Times New Roman"/>
          <w:b w:val="false"/>
          <w:i w:val="false"/>
          <w:color w:val="000000"/>
          <w:sz w:val="28"/>
        </w:rPr>
        <w:t>
      NDSим(п) = (Vим(п) * S) + NA, где:</w:t>
      </w:r>
    </w:p>
    <w:bookmarkEnd w:id="6"/>
    <w:bookmarkStart w:name="z15" w:id="7"/>
    <w:p>
      <w:pPr>
        <w:spacing w:after="0"/>
        <w:ind w:left="0"/>
        <w:jc w:val="both"/>
      </w:pPr>
      <w:r>
        <w:rPr>
          <w:rFonts w:ascii="Times New Roman"/>
          <w:b w:val="false"/>
          <w:i w:val="false"/>
          <w:color w:val="000000"/>
          <w:sz w:val="28"/>
        </w:rPr>
        <w:t>
      NDSим(п) – прогнозная сумма НДС на импортируемые товары;</w:t>
      </w:r>
    </w:p>
    <w:bookmarkEnd w:id="7"/>
    <w:bookmarkStart w:name="z16" w:id="8"/>
    <w:p>
      <w:pPr>
        <w:spacing w:after="0"/>
        <w:ind w:left="0"/>
        <w:jc w:val="both"/>
      </w:pPr>
      <w:r>
        <w:rPr>
          <w:rFonts w:ascii="Times New Roman"/>
          <w:b w:val="false"/>
          <w:i w:val="false"/>
          <w:color w:val="000000"/>
          <w:sz w:val="28"/>
        </w:rPr>
        <w:t>
      Vим(п) – прогнозный объем импорта, в теңге;</w:t>
      </w:r>
    </w:p>
    <w:bookmarkEnd w:id="8"/>
    <w:bookmarkStart w:name="z17" w:id="9"/>
    <w:p>
      <w:pPr>
        <w:spacing w:after="0"/>
        <w:ind w:left="0"/>
        <w:jc w:val="both"/>
      </w:pPr>
      <w:r>
        <w:rPr>
          <w:rFonts w:ascii="Times New Roman"/>
          <w:b w:val="false"/>
          <w:i w:val="false"/>
          <w:color w:val="000000"/>
          <w:sz w:val="28"/>
        </w:rPr>
        <w:t>
      S(отч) – эффективная ставка НДС за отчетный финансовый год, %;</w:t>
      </w:r>
    </w:p>
    <w:bookmarkEnd w:id="9"/>
    <w:bookmarkStart w:name="z18" w:id="10"/>
    <w:p>
      <w:pPr>
        <w:spacing w:after="0"/>
        <w:ind w:left="0"/>
        <w:jc w:val="both"/>
      </w:pPr>
      <w:r>
        <w:rPr>
          <w:rFonts w:ascii="Times New Roman"/>
          <w:b w:val="false"/>
          <w:i w:val="false"/>
          <w:color w:val="000000"/>
          <w:sz w:val="28"/>
        </w:rPr>
        <w:t>
      NA – налоговое администрирование (0,2% к объему импорта), при этом:</w:t>
      </w:r>
    </w:p>
    <w:bookmarkEnd w:id="10"/>
    <w:bookmarkStart w:name="z19" w:id="11"/>
    <w:p>
      <w:pPr>
        <w:spacing w:after="0"/>
        <w:ind w:left="0"/>
        <w:jc w:val="both"/>
      </w:pPr>
      <w:r>
        <w:rPr>
          <w:rFonts w:ascii="Times New Roman"/>
          <w:b w:val="false"/>
          <w:i w:val="false"/>
          <w:color w:val="000000"/>
          <w:sz w:val="28"/>
        </w:rPr>
        <w:t>
      S(отч)= NDSим(отч) /Vим(отч) * 100, где:</w:t>
      </w:r>
    </w:p>
    <w:bookmarkEnd w:id="11"/>
    <w:bookmarkStart w:name="z20" w:id="12"/>
    <w:p>
      <w:pPr>
        <w:spacing w:after="0"/>
        <w:ind w:left="0"/>
        <w:jc w:val="both"/>
      </w:pPr>
      <w:r>
        <w:rPr>
          <w:rFonts w:ascii="Times New Roman"/>
          <w:b w:val="false"/>
          <w:i w:val="false"/>
          <w:color w:val="000000"/>
          <w:sz w:val="28"/>
        </w:rPr>
        <w:t>
      NDSим(отч) – фактические поступления НДС на импортируемые товары за отчетный финансовый год;</w:t>
      </w:r>
    </w:p>
    <w:bookmarkEnd w:id="12"/>
    <w:bookmarkStart w:name="z21" w:id="13"/>
    <w:p>
      <w:pPr>
        <w:spacing w:after="0"/>
        <w:ind w:left="0"/>
        <w:jc w:val="both"/>
      </w:pPr>
      <w:r>
        <w:rPr>
          <w:rFonts w:ascii="Times New Roman"/>
          <w:b w:val="false"/>
          <w:i w:val="false"/>
          <w:color w:val="000000"/>
          <w:sz w:val="28"/>
        </w:rPr>
        <w:t>
      Vим(отч) – объем импорта по отчетному финансовому году в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26 изложить в следующей редакции:</w:t>
      </w:r>
    </w:p>
    <w:bookmarkStart w:name="z23" w:id="14"/>
    <w:p>
      <w:pPr>
        <w:spacing w:after="0"/>
        <w:ind w:left="0"/>
        <w:jc w:val="both"/>
      </w:pPr>
      <w:r>
        <w:rPr>
          <w:rFonts w:ascii="Times New Roman"/>
          <w:b w:val="false"/>
          <w:i w:val="false"/>
          <w:color w:val="000000"/>
          <w:sz w:val="28"/>
        </w:rPr>
        <w:t>
      "8) сбор за выдачу документа, подтверждающего резидентство иностранного гражданина или лица без гражданства, являющегося инвестиционным резидентом Международного финансового центра "Астана";";</w:t>
      </w:r>
    </w:p>
    <w:bookmarkEnd w:id="14"/>
    <w:bookmarkStart w:name="z24"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5"/>
    <w:bookmarkStart w:name="z25" w:id="16"/>
    <w:p>
      <w:pPr>
        <w:spacing w:after="0"/>
        <w:ind w:left="0"/>
        <w:jc w:val="both"/>
      </w:pPr>
      <w:r>
        <w:rPr>
          <w:rFonts w:ascii="Times New Roman"/>
          <w:b w:val="false"/>
          <w:i w:val="false"/>
          <w:color w:val="000000"/>
          <w:sz w:val="28"/>
        </w:rPr>
        <w:t>
      "29. Расчет прогноза поступлений таможенных пошлин на ввозимые товары определяется на основе прогнозируемого объема импорта, курса теңге к доллару США в соответствии с ПСЭР и производится по следующей формуле:";</w:t>
      </w:r>
    </w:p>
    <w:bookmarkEnd w:id="16"/>
    <w:bookmarkStart w:name="z26" w:id="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17"/>
    <w:bookmarkStart w:name="z27" w:id="18"/>
    <w:p>
      <w:pPr>
        <w:spacing w:after="0"/>
        <w:ind w:left="0"/>
        <w:jc w:val="both"/>
      </w:pPr>
      <w:r>
        <w:rPr>
          <w:rFonts w:ascii="Times New Roman"/>
          <w:b w:val="false"/>
          <w:i w:val="false"/>
          <w:color w:val="000000"/>
          <w:sz w:val="28"/>
        </w:rPr>
        <w:t>
      "30. Расчет прогноза поступлений таможенной пошлины на вывозимые товары определяется на основе прогнозируемого объема экспорта, курса теңге к доллару США в соответствии с ПСЭР производится по следующей формуле:";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"32. Расчет прогноза поступления вывозной таможенной пошлины на сырую нефть (далее – ЭТП на нефть) определяется на основе прогнозируемой мировой цены на нефть марки BRENT, курса теңге к доллару США в соответствии с ПСЭР и ставки согласно Перечню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утвержденных приказом Министра национальной экономики Республики Казахстан от 17 февраля 2016 года № 81 и производится по следующей формуле:</w:t>
      </w:r>
    </w:p>
    <w:bookmarkEnd w:id="19"/>
    <w:bookmarkStart w:name="z30" w:id="20"/>
    <w:p>
      <w:pPr>
        <w:spacing w:after="0"/>
        <w:ind w:left="0"/>
        <w:jc w:val="both"/>
      </w:pPr>
      <w:r>
        <w:rPr>
          <w:rFonts w:ascii="Times New Roman"/>
          <w:b w:val="false"/>
          <w:i w:val="false"/>
          <w:color w:val="000000"/>
          <w:sz w:val="28"/>
        </w:rPr>
        <w:t>
      ТРнеф(п) = Vнеф(п) * S * К(п), где:</w:t>
      </w:r>
    </w:p>
    <w:bookmarkEnd w:id="20"/>
    <w:bookmarkStart w:name="z31" w:id="21"/>
    <w:p>
      <w:pPr>
        <w:spacing w:after="0"/>
        <w:ind w:left="0"/>
        <w:jc w:val="both"/>
      </w:pPr>
      <w:r>
        <w:rPr>
          <w:rFonts w:ascii="Times New Roman"/>
          <w:b w:val="false"/>
          <w:i w:val="false"/>
          <w:color w:val="000000"/>
          <w:sz w:val="28"/>
        </w:rPr>
        <w:t>
      ТРнеф(п) – прогнозная сумма ЭТП на нефть;</w:t>
      </w:r>
    </w:p>
    <w:bookmarkEnd w:id="21"/>
    <w:bookmarkStart w:name="z32" w:id="22"/>
    <w:p>
      <w:pPr>
        <w:spacing w:after="0"/>
        <w:ind w:left="0"/>
        <w:jc w:val="both"/>
      </w:pPr>
      <w:r>
        <w:rPr>
          <w:rFonts w:ascii="Times New Roman"/>
          <w:b w:val="false"/>
          <w:i w:val="false"/>
          <w:color w:val="000000"/>
          <w:sz w:val="28"/>
        </w:rPr>
        <w:t>
      Vнеф(п) – прогнозируемый объем облагаемого пошлиной экспорта нефти (по данным уполномоченного органа);</w:t>
      </w:r>
    </w:p>
    <w:bookmarkEnd w:id="22"/>
    <w:bookmarkStart w:name="z33" w:id="23"/>
    <w:p>
      <w:pPr>
        <w:spacing w:after="0"/>
        <w:ind w:left="0"/>
        <w:jc w:val="both"/>
      </w:pPr>
      <w:r>
        <w:rPr>
          <w:rFonts w:ascii="Times New Roman"/>
          <w:b w:val="false"/>
          <w:i w:val="false"/>
          <w:color w:val="000000"/>
          <w:sz w:val="28"/>
        </w:rPr>
        <w:t>
      S – ставка, долл/тонна;</w:t>
      </w:r>
    </w:p>
    <w:bookmarkEnd w:id="23"/>
    <w:bookmarkStart w:name="z34" w:id="24"/>
    <w:p>
      <w:pPr>
        <w:spacing w:after="0"/>
        <w:ind w:left="0"/>
        <w:jc w:val="both"/>
      </w:pPr>
      <w:r>
        <w:rPr>
          <w:rFonts w:ascii="Times New Roman"/>
          <w:b w:val="false"/>
          <w:i w:val="false"/>
          <w:color w:val="000000"/>
          <w:sz w:val="28"/>
        </w:rPr>
        <w:t>
      К(п) – прогнозируемый курс теңге к доллару США.";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"37. Прогнозы по поступлениям арендной платы за пользование комплексом "Байконур" и за пользование военными полигонами устанавливаются в суммах, согласно договорам, заключенным между Правительствами Республики Казахстан и Российской Федерации, с учетом прогнозируемого курса теңге к доллару США.";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"40. Трансферты из бюджетов столицы, областей, городов республиканского значения (бюджетные изъятия, передаваемые из бюджетов областей, городов республиканского значения, столицы) рассчитываются в соответствии со статьей 80 Бюджетного кодекса.";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"46.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Республики Казахстан,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27"/>
    <w:bookmarkStart w:name="z41" w:id="28"/>
    <w:p>
      <w:pPr>
        <w:spacing w:after="0"/>
        <w:ind w:left="0"/>
        <w:jc w:val="both"/>
      </w:pPr>
      <w:r>
        <w:rPr>
          <w:rFonts w:ascii="Times New Roman"/>
          <w:b w:val="false"/>
          <w:i w:val="false"/>
          <w:color w:val="000000"/>
          <w:sz w:val="28"/>
        </w:rPr>
        <w:t>
      47. Трансферты из республиканского бюджета в бюджеты столицы, областей, городов республиканского значения рассчитываются в соответствии со статьей 80 Бюджетного кодекса.";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"49. Прогнозирование налоговых поступлений осуществляется на основе объема добычи нефти, экспорта нефти, мировой цены на нефть марки Brent и курса теңге к доллару США.";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"52. При определении средней цены реализации нефти, газового конденсата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30"/>
    <w:bookmarkStart w:name="z46" w:id="31"/>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31"/>
    <w:bookmarkStart w:name="z47" w:id="32"/>
    <w:p>
      <w:pPr>
        <w:spacing w:after="0"/>
        <w:ind w:left="0"/>
        <w:jc w:val="both"/>
      </w:pPr>
      <w:r>
        <w:rPr>
          <w:rFonts w:ascii="Times New Roman"/>
          <w:b w:val="false"/>
          <w:i w:val="false"/>
          <w:color w:val="000000"/>
          <w:sz w:val="28"/>
        </w:rPr>
        <w:t>
      "Tк – темп роста курса теңге к доллару США по текущему финансовому году,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54 изложить в следующей редакции:</w:t>
      </w:r>
    </w:p>
    <w:bookmarkStart w:name="z49" w:id="33"/>
    <w:p>
      <w:pPr>
        <w:spacing w:after="0"/>
        <w:ind w:left="0"/>
        <w:jc w:val="both"/>
      </w:pPr>
      <w:r>
        <w:rPr>
          <w:rFonts w:ascii="Times New Roman"/>
          <w:b w:val="false"/>
          <w:i w:val="false"/>
          <w:color w:val="000000"/>
          <w:sz w:val="28"/>
        </w:rPr>
        <w:t>
      "1) на основании данных уполномоченного органа в сфере недропользования об объемах бонусов (в долларах США) в разрезе недропользователей, выигравших конкурс на получение права недропользования, которые пересчитываются на прогнозируемый курс теңге к доллару США;";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"56.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"58.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7,8.";</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55" w:id="36"/>
    <w:p>
      <w:pPr>
        <w:spacing w:after="0"/>
        <w:ind w:left="0"/>
        <w:jc w:val="both"/>
      </w:pPr>
      <w:r>
        <w:rPr>
          <w:rFonts w:ascii="Times New Roman"/>
          <w:b w:val="false"/>
          <w:i w:val="false"/>
          <w:color w:val="000000"/>
          <w:sz w:val="28"/>
        </w:rPr>
        <w:t>
      "60.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36"/>
    <w:bookmarkStart w:name="z56" w:id="37"/>
    <w:p>
      <w:pPr>
        <w:spacing w:after="0"/>
        <w:ind w:left="0"/>
        <w:jc w:val="both"/>
      </w:pPr>
      <w:r>
        <w:rPr>
          <w:rFonts w:ascii="Times New Roman"/>
          <w:b w:val="false"/>
          <w:i w:val="false"/>
          <w:color w:val="000000"/>
          <w:sz w:val="28"/>
        </w:rPr>
        <w:t>
      абзац четырнадцатый пункта 61 изложить в следующей редакции:</w:t>
      </w:r>
    </w:p>
    <w:bookmarkEnd w:id="37"/>
    <w:bookmarkStart w:name="z57" w:id="38"/>
    <w:p>
      <w:pPr>
        <w:spacing w:after="0"/>
        <w:ind w:left="0"/>
        <w:jc w:val="both"/>
      </w:pPr>
      <w:r>
        <w:rPr>
          <w:rFonts w:ascii="Times New Roman"/>
          <w:b w:val="false"/>
          <w:i w:val="false"/>
          <w:color w:val="000000"/>
          <w:sz w:val="28"/>
        </w:rPr>
        <w:t>
      "Tк – темп роста курса теңге к доллару США текущего финансового года,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59" w:id="39"/>
    <w:p>
      <w:pPr>
        <w:spacing w:after="0"/>
        <w:ind w:left="0"/>
        <w:jc w:val="both"/>
      </w:pPr>
      <w:r>
        <w:rPr>
          <w:rFonts w:ascii="Times New Roman"/>
          <w:b w:val="false"/>
          <w:i w:val="false"/>
          <w:color w:val="000000"/>
          <w:sz w:val="28"/>
        </w:rPr>
        <w:t>
      "62. При определении средней цены реализации нефти, газового конденсата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61" w:id="40"/>
    <w:p>
      <w:pPr>
        <w:spacing w:after="0"/>
        <w:ind w:left="0"/>
        <w:jc w:val="both"/>
      </w:pPr>
      <w:r>
        <w:rPr>
          <w:rFonts w:ascii="Times New Roman"/>
          <w:b w:val="false"/>
          <w:i w:val="false"/>
          <w:color w:val="000000"/>
          <w:sz w:val="28"/>
        </w:rPr>
        <w:t>
      "66. При определении средней цены реализации мировая цена на нефть пересчитывается на прогнозируемый курс теңге к доллару США и на коэффициент перевода баррель в тонны, который равен 7,5.";</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63" w:id="41"/>
    <w:p>
      <w:pPr>
        <w:spacing w:after="0"/>
        <w:ind w:left="0"/>
        <w:jc w:val="both"/>
      </w:pPr>
      <w:r>
        <w:rPr>
          <w:rFonts w:ascii="Times New Roman"/>
          <w:b w:val="false"/>
          <w:i w:val="false"/>
          <w:color w:val="000000"/>
          <w:sz w:val="28"/>
        </w:rPr>
        <w:t>
      "71. Прогнозирование налоговых поступлений осуществляется на основе объема добычи нефти, экспорта нефти, цены отсечения на нефть марки Brent и курса тенге к доллару США.";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65" w:id="42"/>
    <w:p>
      <w:pPr>
        <w:spacing w:after="0"/>
        <w:ind w:left="0"/>
        <w:jc w:val="both"/>
      </w:pPr>
      <w:r>
        <w:rPr>
          <w:rFonts w:ascii="Times New Roman"/>
          <w:b w:val="false"/>
          <w:i w:val="false"/>
          <w:color w:val="000000"/>
          <w:sz w:val="28"/>
        </w:rPr>
        <w:t>
      "74. Прогнозирование налоговых поступлений осуществляется на основе объема добычи нефти, экспорта нефти, цены отсечения на нефть марки Brent и курса теңге к доллару США".".</w:t>
      </w:r>
    </w:p>
    <w:bookmarkEnd w:id="42"/>
    <w:bookmarkStart w:name="z66" w:id="43"/>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43"/>
    <w:bookmarkStart w:name="z67" w:id="4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44"/>
    <w:bookmarkStart w:name="z68" w:id="45"/>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