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a013" w14:textId="6dfa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ответственностю "ГПЭС SCR"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4 мая 2026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ответственностю "ГПЭС SCR" публичный сервитут сроком на 20 лет, площадью 0,5720 гектар, расположенного в районе Беимбета Майлина, Асенкритовский сельский округ, с протяженностью 13 километров, для размещения и эксплуатации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