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ea2" w14:textId="74a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2023 года № 102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2026 года № 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28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 оказывается: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человека,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на оперативное лечение, в виде денежной помощи, единовременно, в размере фактических затрат,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для возмещения расходов, связанных с приобретением лекарственных средств, в виде денежной помощи, 1 раз в год, в размере фактических затрат, не более 50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имуществу,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свободы, находящимся на учете службы пробации без учета дохода, единовременно, в размере 10 месячных расчетных показателей.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акиму поселка, села, сельского округа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семьи).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оплату санаторно-курортного лечения, акт выполненных работ (оказанных услуг), выданный санаторно-курортной организацией лицу с инвалидностью первой группы и сопровождающему его лицу;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выданный санаторно-курортной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