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8a98" w14:textId="8098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ноября 2023 года № 77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27 апреля 2026 года № 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Карасуского района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16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10087)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 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30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 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связи с причинением ущерба гражданину (семье) либо его имуществу при ликвидации последствия пожара, без учета доходов, единовременно, в размере 50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7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