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ee85" w14:textId="82ee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Карасуского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22 января 2026 года № 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Карасуского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14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Карасуского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Карасуского районного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Карасуского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Карасуского районного маслихата" (далее – служащие корпуса "Б").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категорий, Е-2;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главным специалистом организационного отдела аппарата районного маслихата (далее – главный специалист), в том числе посредством информационной системы.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районного маслихата в течение пяти рабочих дней со дня получения результатов оценки.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специалист обеспечивает: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служащего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главным специалистом через информационную систему.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лицо, на которое возложено исполнение обязанностей службы управления персоналом (кадровой службы).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специалист организовывает деятельность калибровочной сессии.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