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fc51" w14:textId="cf6f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ноября 2023 года № 64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17 апреля 2026 года № 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29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10107-10)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30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связи с причинением ущерба гражданину (семье) либо его имуществу при ликвидации последствия пожара, без учета доходов, единовременно, в размере 50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10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