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bcfe" w14:textId="57eb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Камыстинскому району Костанайской области</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3 апреля 2026 года № 36</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Камыстинского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Камыстинскому району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Камыстинского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Камыстинского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по Камыстинскому району Костанайской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Камыстинском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2" w:id="12"/>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3" w:id="13"/>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4" w:id="14"/>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5" w:id="15"/>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26" w:id="16"/>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7" w:id="17"/>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28" w:id="18"/>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29" w:id="19"/>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0" w:id="20"/>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1" w:id="21"/>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2" w:id="22"/>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3" w:id="23"/>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4" w:id="24"/>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5" w:id="25"/>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36" w:id="26"/>
    <w:p>
      <w:pPr>
        <w:spacing w:after="0"/>
        <w:ind w:left="0"/>
        <w:jc w:val="both"/>
      </w:pPr>
      <w:r>
        <w:rPr>
          <w:rFonts w:ascii="Times New Roman"/>
          <w:b w:val="false"/>
          <w:i w:val="false"/>
          <w:color w:val="000000"/>
          <w:sz w:val="28"/>
        </w:rPr>
        <w:t>
      16) водоснабжение – совокупность мероприятий, обеспечивающих забор, хранение, подготовку, подачу и распределение водных ресурсов;</w:t>
      </w:r>
    </w:p>
    <w:bookmarkEnd w:id="26"/>
    <w:bookmarkStart w:name="z37" w:id="27"/>
    <w:p>
      <w:pPr>
        <w:spacing w:after="0"/>
        <w:ind w:left="0"/>
        <w:jc w:val="both"/>
      </w:pPr>
      <w:r>
        <w:rPr>
          <w:rFonts w:ascii="Times New Roman"/>
          <w:b w:val="false"/>
          <w:i w:val="false"/>
          <w:color w:val="000000"/>
          <w:sz w:val="28"/>
        </w:rPr>
        <w:t>
      17)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38" w:id="28"/>
    <w:p>
      <w:pPr>
        <w:spacing w:after="0"/>
        <w:ind w:left="0"/>
        <w:jc w:val="both"/>
      </w:pPr>
      <w:r>
        <w:rPr>
          <w:rFonts w:ascii="Times New Roman"/>
          <w:b w:val="false"/>
          <w:i w:val="false"/>
          <w:color w:val="000000"/>
          <w:sz w:val="28"/>
        </w:rPr>
        <w:t>
      18)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39" w:id="29"/>
    <w:p>
      <w:pPr>
        <w:spacing w:after="0"/>
        <w:ind w:left="0"/>
        <w:jc w:val="both"/>
      </w:pPr>
      <w:r>
        <w:rPr>
          <w:rFonts w:ascii="Times New Roman"/>
          <w:b w:val="false"/>
          <w:i w:val="false"/>
          <w:color w:val="000000"/>
          <w:sz w:val="28"/>
        </w:rPr>
        <w:t>
      19)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40"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1" w:id="31"/>
    <w:p>
      <w:pPr>
        <w:spacing w:after="0"/>
        <w:ind w:left="0"/>
        <w:jc w:val="both"/>
      </w:pPr>
      <w:r>
        <w:rPr>
          <w:rFonts w:ascii="Times New Roman"/>
          <w:b w:val="false"/>
          <w:i w:val="false"/>
          <w:color w:val="000000"/>
          <w:sz w:val="28"/>
        </w:rPr>
        <w:t>
      21) твердые бытовые отходы – коммунальные отходы в твердой форме;</w:t>
      </w:r>
    </w:p>
    <w:bookmarkEnd w:id="31"/>
    <w:bookmarkStart w:name="z42" w:id="32"/>
    <w:p>
      <w:pPr>
        <w:spacing w:after="0"/>
        <w:ind w:left="0"/>
        <w:jc w:val="both"/>
      </w:pPr>
      <w:r>
        <w:rPr>
          <w:rFonts w:ascii="Times New Roman"/>
          <w:b w:val="false"/>
          <w:i w:val="false"/>
          <w:color w:val="000000"/>
          <w:sz w:val="28"/>
        </w:rPr>
        <w:t>
      22)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3" w:id="33"/>
    <w:p>
      <w:pPr>
        <w:spacing w:after="0"/>
        <w:ind w:left="0"/>
        <w:jc w:val="both"/>
      </w:pPr>
      <w:r>
        <w:rPr>
          <w:rFonts w:ascii="Times New Roman"/>
          <w:b w:val="false"/>
          <w:i w:val="false"/>
          <w:color w:val="000000"/>
          <w:sz w:val="28"/>
        </w:rPr>
        <w:t>
      23)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44" w:id="34"/>
    <w:p>
      <w:pPr>
        <w:spacing w:after="0"/>
        <w:ind w:left="0"/>
        <w:jc w:val="both"/>
      </w:pPr>
      <w:r>
        <w:rPr>
          <w:rFonts w:ascii="Times New Roman"/>
          <w:b w:val="false"/>
          <w:i w:val="false"/>
          <w:color w:val="000000"/>
          <w:sz w:val="28"/>
        </w:rPr>
        <w:t>
      24)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45" w:id="35"/>
    <w:p>
      <w:pPr>
        <w:spacing w:after="0"/>
        <w:ind w:left="0"/>
        <w:jc w:val="both"/>
      </w:pPr>
      <w:r>
        <w:rPr>
          <w:rFonts w:ascii="Times New Roman"/>
          <w:b w:val="false"/>
          <w:i w:val="false"/>
          <w:color w:val="000000"/>
          <w:sz w:val="28"/>
        </w:rPr>
        <w:t>
      25)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46" w:id="36"/>
    <w:p>
      <w:pPr>
        <w:spacing w:after="0"/>
        <w:ind w:left="0"/>
        <w:jc w:val="both"/>
      </w:pPr>
      <w:r>
        <w:rPr>
          <w:rFonts w:ascii="Times New Roman"/>
          <w:b w:val="false"/>
          <w:i w:val="false"/>
          <w:color w:val="000000"/>
          <w:sz w:val="28"/>
        </w:rPr>
        <w:t>
      26)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47" w:id="37"/>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48" w:id="38"/>
    <w:p>
      <w:pPr>
        <w:spacing w:after="0"/>
        <w:ind w:left="0"/>
        <w:jc w:val="both"/>
      </w:pPr>
      <w:r>
        <w:rPr>
          <w:rFonts w:ascii="Times New Roman"/>
          <w:b w:val="false"/>
          <w:i w:val="false"/>
          <w:color w:val="000000"/>
          <w:sz w:val="28"/>
        </w:rPr>
        <w:t>
      28)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49" w:id="39"/>
    <w:p>
      <w:pPr>
        <w:spacing w:after="0"/>
        <w:ind w:left="0"/>
        <w:jc w:val="both"/>
      </w:pPr>
      <w:r>
        <w:rPr>
          <w:rFonts w:ascii="Times New Roman"/>
          <w:b w:val="false"/>
          <w:i w:val="false"/>
          <w:color w:val="000000"/>
          <w:sz w:val="28"/>
        </w:rPr>
        <w:t>
      29) электроснабжение – деятельность по производству, передаче и продаже потребителям электрической энергии.</w:t>
      </w:r>
    </w:p>
    <w:bookmarkEnd w:id="39"/>
    <w:bookmarkStart w:name="z50"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1"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2"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3" w:id="43"/>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54" w:id="44"/>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55"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56"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57"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58"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59" w:id="49"/>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60" w:id="50"/>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50"/>
    <w:bookmarkStart w:name="z61"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2"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3"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64"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65"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66" w:id="56"/>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67"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68"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69" w:id="59"/>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9"/>
    <w:bookmarkStart w:name="z70" w:id="60"/>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71" w:id="61"/>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72" w:id="62"/>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73" w:id="63"/>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74" w:id="64"/>
    <w:p>
      <w:pPr>
        <w:spacing w:after="0"/>
        <w:ind w:left="0"/>
        <w:jc w:val="both"/>
      </w:pPr>
      <w:r>
        <w:rPr>
          <w:rFonts w:ascii="Times New Roman"/>
          <w:b w:val="false"/>
          <w:i w:val="false"/>
          <w:color w:val="000000"/>
          <w:sz w:val="28"/>
        </w:rPr>
        <w:t>
      13.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75" w:id="65"/>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6" w:id="66"/>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7" w:id="67"/>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7"/>
    <w:bookmarkStart w:name="z78" w:id="68"/>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79" w:id="69"/>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80"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81"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2"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3"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84"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85"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86"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87"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88" w:id="78"/>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90" w:id="80"/>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80"/>
    <w:bookmarkStart w:name="z91" w:id="81"/>
    <w:p>
      <w:pPr>
        <w:spacing w:after="0"/>
        <w:ind w:left="0"/>
        <w:jc w:val="both"/>
      </w:pPr>
      <w:r>
        <w:rPr>
          <w:rFonts w:ascii="Times New Roman"/>
          <w:b w:val="false"/>
          <w:i w:val="false"/>
          <w:color w:val="000000"/>
          <w:sz w:val="28"/>
        </w:rPr>
        <w:t>
      22. Потребитель:</w:t>
      </w:r>
    </w:p>
    <w:bookmarkEnd w:id="81"/>
    <w:bookmarkStart w:name="z92"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3"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94"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95"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96"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97" w:id="8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98"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99"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100"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101"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2" w:id="92"/>
    <w:p>
      <w:pPr>
        <w:spacing w:after="0"/>
        <w:ind w:left="0"/>
        <w:jc w:val="both"/>
      </w:pPr>
      <w:r>
        <w:rPr>
          <w:rFonts w:ascii="Times New Roman"/>
          <w:b w:val="false"/>
          <w:i w:val="false"/>
          <w:color w:val="000000"/>
          <w:sz w:val="28"/>
        </w:rPr>
        <w:t>
      23. Поставщик:</w:t>
      </w:r>
    </w:p>
    <w:bookmarkEnd w:id="92"/>
    <w:bookmarkStart w:name="z103" w:id="9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3"/>
    <w:bookmarkStart w:name="z104"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05" w:id="9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5"/>
    <w:bookmarkStart w:name="z106"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07" w:id="9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7"/>
    <w:bookmarkStart w:name="z108"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09"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10" w:id="10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11"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2"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3"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14" w:id="104"/>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w:t>
      </w:r>
    </w:p>
    <w:bookmarkEnd w:id="104"/>
    <w:bookmarkStart w:name="z115" w:id="105"/>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16" w:id="106"/>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17" w:id="107"/>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18" w:id="108"/>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19" w:id="109"/>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20" w:id="110"/>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21" w:id="111"/>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1"/>
    <w:bookmarkStart w:name="z122" w:id="112"/>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2"/>
    <w:bookmarkStart w:name="z123" w:id="113"/>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3"/>
    <w:bookmarkStart w:name="z124" w:id="114"/>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25" w:id="115"/>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26" w:id="116"/>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116"/>
    <w:bookmarkStart w:name="z127" w:id="117"/>
    <w:p>
      <w:pPr>
        <w:spacing w:after="0"/>
        <w:ind w:left="0"/>
        <w:jc w:val="left"/>
      </w:pPr>
      <w:r>
        <w:rPr>
          <w:rFonts w:ascii="Times New Roman"/>
          <w:b/>
          <w:i w:val="false"/>
          <w:color w:val="000000"/>
        </w:rPr>
        <w:t xml:space="preserve"> Глава 5. Требования и порядок работы ЕРЦ</w:t>
      </w:r>
    </w:p>
    <w:bookmarkEnd w:id="117"/>
    <w:bookmarkStart w:name="z128" w:id="118"/>
    <w:p>
      <w:pPr>
        <w:spacing w:after="0"/>
        <w:ind w:left="0"/>
        <w:jc w:val="both"/>
      </w:pPr>
      <w:r>
        <w:rPr>
          <w:rFonts w:ascii="Times New Roman"/>
          <w:b w:val="false"/>
          <w:i w:val="false"/>
          <w:color w:val="000000"/>
          <w:sz w:val="28"/>
        </w:rPr>
        <w:t>
      37.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29" w:id="119"/>
    <w:p>
      <w:pPr>
        <w:spacing w:after="0"/>
        <w:ind w:left="0"/>
        <w:jc w:val="both"/>
      </w:pPr>
      <w:r>
        <w:rPr>
          <w:rFonts w:ascii="Times New Roman"/>
          <w:b w:val="false"/>
          <w:i w:val="false"/>
          <w:color w:val="000000"/>
          <w:sz w:val="28"/>
        </w:rPr>
        <w:t>
      38.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30" w:id="120"/>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31" w:id="121"/>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2" w:id="122"/>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122"/>
    <w:bookmarkStart w:name="z133" w:id="123"/>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34" w:id="124"/>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24"/>
    <w:bookmarkStart w:name="z135" w:id="125"/>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36" w:id="126"/>
    <w:p>
      <w:pPr>
        <w:spacing w:after="0"/>
        <w:ind w:left="0"/>
        <w:jc w:val="both"/>
      </w:pPr>
      <w:r>
        <w:rPr>
          <w:rFonts w:ascii="Times New Roman"/>
          <w:b w:val="false"/>
          <w:i w:val="false"/>
          <w:color w:val="000000"/>
          <w:sz w:val="28"/>
        </w:rPr>
        <w:t>
      45. В случае выявления несоответствий ЕРЦ инициирует:</w:t>
      </w:r>
    </w:p>
    <w:bookmarkEnd w:id="126"/>
    <w:bookmarkStart w:name="z137"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38"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39"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40" w:id="130"/>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1"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2"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3"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44" w:id="134"/>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34"/>
    <w:bookmarkStart w:name="z145" w:id="135"/>
    <w:p>
      <w:pPr>
        <w:spacing w:after="0"/>
        <w:ind w:left="0"/>
        <w:jc w:val="both"/>
      </w:pPr>
      <w:r>
        <w:rPr>
          <w:rFonts w:ascii="Times New Roman"/>
          <w:b w:val="false"/>
          <w:i w:val="false"/>
          <w:color w:val="000000"/>
          <w:sz w:val="28"/>
        </w:rPr>
        <w:t>
      48. Требования к ЕРЦ:</w:t>
      </w:r>
    </w:p>
    <w:bookmarkEnd w:id="135"/>
    <w:bookmarkStart w:name="z146" w:id="13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6"/>
    <w:bookmarkStart w:name="z147" w:id="13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7"/>
    <w:bookmarkStart w:name="z148" w:id="13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8"/>
    <w:bookmarkStart w:name="z149" w:id="13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9"/>
    <w:bookmarkStart w:name="z150" w:id="14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0"/>
    <w:bookmarkStart w:name="z151" w:id="141"/>
    <w:p>
      <w:pPr>
        <w:spacing w:after="0"/>
        <w:ind w:left="0"/>
        <w:jc w:val="both"/>
      </w:pPr>
      <w:r>
        <w:rPr>
          <w:rFonts w:ascii="Times New Roman"/>
          <w:b w:val="false"/>
          <w:i w:val="false"/>
          <w:color w:val="000000"/>
          <w:sz w:val="28"/>
        </w:rPr>
        <w:t>
      49. Функции ЕРЦ:</w:t>
      </w:r>
    </w:p>
    <w:bookmarkEnd w:id="141"/>
    <w:bookmarkStart w:name="z152" w:id="14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2"/>
    <w:bookmarkStart w:name="z153" w:id="14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3"/>
    <w:bookmarkStart w:name="z154" w:id="14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4"/>
    <w:bookmarkStart w:name="z155" w:id="145"/>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5"/>
    <w:bookmarkStart w:name="z156" w:id="146"/>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6"/>
    <w:bookmarkStart w:name="z157" w:id="147"/>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7"/>
    <w:bookmarkStart w:name="z158" w:id="148"/>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8"/>
    <w:bookmarkStart w:name="z159" w:id="149"/>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9"/>
    <w:bookmarkStart w:name="z160" w:id="150"/>
    <w:p>
      <w:pPr>
        <w:spacing w:after="0"/>
        <w:ind w:left="0"/>
        <w:jc w:val="both"/>
      </w:pPr>
      <w:r>
        <w:rPr>
          <w:rFonts w:ascii="Times New Roman"/>
          <w:b w:val="false"/>
          <w:i w:val="false"/>
          <w:color w:val="000000"/>
          <w:sz w:val="28"/>
        </w:rPr>
        <w:t>
      50. Оценка результативности деятельности ЕРЦ:</w:t>
      </w:r>
    </w:p>
    <w:bookmarkEnd w:id="150"/>
    <w:bookmarkStart w:name="z161" w:id="15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1"/>
    <w:bookmarkStart w:name="z162" w:id="15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2"/>
    <w:bookmarkStart w:name="z163" w:id="153"/>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53"/>
    <w:bookmarkStart w:name="z164" w:id="154"/>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54"/>
    <w:bookmarkStart w:name="z165" w:id="155"/>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5"/>
    <w:bookmarkStart w:name="z166" w:id="156"/>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6"/>
    <w:bookmarkStart w:name="z167" w:id="157"/>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7"/>
    <w:bookmarkStart w:name="z168" w:id="158"/>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8"/>
    <w:bookmarkStart w:name="z169" w:id="15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9"/>
    <w:bookmarkStart w:name="z170" w:id="16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0"/>
    <w:bookmarkStart w:name="z171" w:id="16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1"/>
    <w:bookmarkStart w:name="z172" w:id="16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2"/>
    <w:bookmarkStart w:name="z173" w:id="163"/>
    <w:p>
      <w:pPr>
        <w:spacing w:after="0"/>
        <w:ind w:left="0"/>
        <w:jc w:val="left"/>
      </w:pPr>
      <w:r>
        <w:rPr>
          <w:rFonts w:ascii="Times New Roman"/>
          <w:b/>
          <w:i w:val="false"/>
          <w:color w:val="000000"/>
        </w:rPr>
        <w:t xml:space="preserve"> Глава 6. Порядок разрешения разногласий</w:t>
      </w:r>
    </w:p>
    <w:bookmarkEnd w:id="163"/>
    <w:bookmarkStart w:name="z174" w:id="164"/>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4"/>
    <w:bookmarkStart w:name="z175" w:id="165"/>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5"/>
    <w:bookmarkStart w:name="z176" w:id="16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6"/>
    <w:bookmarkStart w:name="z177" w:id="16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7"/>
    <w:bookmarkStart w:name="z178" w:id="168"/>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8"/>
    <w:bookmarkStart w:name="z179" w:id="16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9"/>
    <w:bookmarkStart w:name="z180" w:id="170"/>
    <w:p>
      <w:pPr>
        <w:spacing w:after="0"/>
        <w:ind w:left="0"/>
        <w:jc w:val="both"/>
      </w:pPr>
      <w:r>
        <w:rPr>
          <w:rFonts w:ascii="Times New Roman"/>
          <w:b w:val="false"/>
          <w:i w:val="false"/>
          <w:color w:val="000000"/>
          <w:sz w:val="28"/>
        </w:rPr>
        <w:t>
      2) характер ухудшения качества коммунальных услуг;</w:t>
      </w:r>
    </w:p>
    <w:bookmarkEnd w:id="170"/>
    <w:bookmarkStart w:name="z181" w:id="17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1"/>
    <w:bookmarkStart w:name="z182" w:id="17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2"/>
    <w:bookmarkStart w:name="z183" w:id="17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3"/>
    <w:bookmarkStart w:name="z184" w:id="17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4"/>
    <w:bookmarkStart w:name="z185" w:id="17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5"/>
    <w:bookmarkStart w:name="z186" w:id="17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6"/>
    <w:bookmarkStart w:name="z187" w:id="177"/>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7"/>
    <w:bookmarkStart w:name="z188" w:id="1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8"/>
    <w:bookmarkStart w:name="z189" w:id="17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9"/>
    <w:bookmarkStart w:name="z190" w:id="18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0"/>
    <w:bookmarkStart w:name="z191" w:id="181"/>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1"/>
    <w:bookmarkStart w:name="z192" w:id="18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2"/>
    <w:bookmarkStart w:name="z193" w:id="183"/>
    <w:p>
      <w:pPr>
        <w:spacing w:after="0"/>
        <w:ind w:left="0"/>
        <w:jc w:val="left"/>
      </w:pPr>
      <w:r>
        <w:rPr>
          <w:rFonts w:ascii="Times New Roman"/>
          <w:b/>
          <w:i w:val="false"/>
          <w:color w:val="000000"/>
        </w:rPr>
        <w:t xml:space="preserve"> Глава 7. Заключительные положения</w:t>
      </w:r>
    </w:p>
    <w:bookmarkEnd w:id="183"/>
    <w:bookmarkStart w:name="z194" w:id="184"/>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195"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