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a6ed2" w14:textId="83a6e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по Алтынсаринскому району"</w:t>
      </w:r>
    </w:p>
    <w:p>
      <w:pPr>
        <w:spacing w:after="0"/>
        <w:ind w:left="0"/>
        <w:jc w:val="both"/>
      </w:pPr>
      <w:r>
        <w:rPr>
          <w:rFonts w:ascii="Times New Roman"/>
          <w:b w:val="false"/>
          <w:i w:val="false"/>
          <w:color w:val="000000"/>
          <w:sz w:val="28"/>
        </w:rPr>
        <w:t>Постановление акимата Алтынсаринского района Костанайской области от 30 марта 2026 года № 44</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пунктом 2 "О местном государственном управлении и самоуправлении в Республике Казахстан", подпунктом 16) пункта 2 </w:t>
      </w:r>
      <w:r>
        <w:rPr>
          <w:rFonts w:ascii="Times New Roman"/>
          <w:b w:val="false"/>
          <w:i w:val="false"/>
          <w:color w:val="000000"/>
          <w:sz w:val="28"/>
        </w:rPr>
        <w:t>статьи 10-3</w:t>
      </w:r>
      <w:r>
        <w:rPr>
          <w:rFonts w:ascii="Times New Roman"/>
          <w:b w:val="false"/>
          <w:i w:val="false"/>
          <w:color w:val="000000"/>
          <w:sz w:val="28"/>
        </w:rPr>
        <w:t xml:space="preserve"> Закона Республики Казахстан "О жилищных отношениях" Акимат Алтынсаринского района ПОСТАНОВЛЯЕТ:</w:t>
      </w:r>
    </w:p>
    <w:bookmarkEnd w:id="0"/>
    <w:bookmarkStart w:name="z5" w:id="1"/>
    <w:p>
      <w:pPr>
        <w:spacing w:after="0"/>
        <w:ind w:left="0"/>
        <w:jc w:val="both"/>
      </w:pPr>
      <w:r>
        <w:rPr>
          <w:rFonts w:ascii="Times New Roman"/>
          <w:b w:val="false"/>
          <w:i w:val="false"/>
          <w:color w:val="000000"/>
          <w:sz w:val="28"/>
        </w:rPr>
        <w:t xml:space="preserve">
      1. Утвердить Правила предоставления коммунальных услуг по Алтынсаринскому району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Государственному учреждению "Отдел жилищно-коммунального хозяйства, пассажирского транспорта и автомобильных дорог акимата Алтынсаринского района"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в течение пяти рабочих дней со дня подписания настоящего постановления направление в филиал Республиканского государственного предприятия на праве хозяйственного ведения "Институт законодательства и правовой информации Республики Казахстан"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Алтынсаринского района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Алтынсаринского района.</w:t>
      </w:r>
    </w:p>
    <w:bookmarkEnd w:id="5"/>
    <w:bookmarkStart w:name="z10" w:id="6"/>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Алтынсаринского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Сартов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Алтынсаринского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 ________ 2026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w:t>
            </w:r>
          </w:p>
        </w:tc>
      </w:tr>
    </w:tbl>
    <w:bookmarkStart w:name="z17" w:id="7"/>
    <w:p>
      <w:pPr>
        <w:spacing w:after="0"/>
        <w:ind w:left="0"/>
        <w:jc w:val="left"/>
      </w:pPr>
      <w:r>
        <w:rPr>
          <w:rFonts w:ascii="Times New Roman"/>
          <w:b/>
          <w:i w:val="false"/>
          <w:color w:val="000000"/>
        </w:rPr>
        <w:t xml:space="preserve"> Правила предоставления коммунальных услуг по Алтынсаринскому району</w:t>
      </w:r>
    </w:p>
    <w:bookmarkEnd w:id="7"/>
    <w:bookmarkStart w:name="z18" w:id="8"/>
    <w:p>
      <w:pPr>
        <w:spacing w:after="0"/>
        <w:ind w:left="0"/>
        <w:jc w:val="left"/>
      </w:pPr>
      <w:r>
        <w:rPr>
          <w:rFonts w:ascii="Times New Roman"/>
          <w:b/>
          <w:i w:val="false"/>
          <w:color w:val="000000"/>
        </w:rPr>
        <w:t xml:space="preserve"> Глава 1. Общие положения</w:t>
      </w:r>
    </w:p>
    <w:bookmarkEnd w:id="8"/>
    <w:bookmarkStart w:name="z19" w:id="9"/>
    <w:p>
      <w:pPr>
        <w:spacing w:after="0"/>
        <w:ind w:left="0"/>
        <w:jc w:val="both"/>
      </w:pPr>
      <w:r>
        <w:rPr>
          <w:rFonts w:ascii="Times New Roman"/>
          <w:b w:val="false"/>
          <w:i w:val="false"/>
          <w:color w:val="000000"/>
          <w:sz w:val="28"/>
        </w:rPr>
        <w:t xml:space="preserve">
      1. Настоящие правила предоставления коммунальных по Алтынсаринскому району услуг (далее – Правила) разработаны с подпунктом 16) пункта 2 </w:t>
      </w:r>
      <w:r>
        <w:rPr>
          <w:rFonts w:ascii="Times New Roman"/>
          <w:b w:val="false"/>
          <w:i w:val="false"/>
          <w:color w:val="000000"/>
          <w:sz w:val="28"/>
        </w:rPr>
        <w:t>статьи 10-3</w:t>
      </w:r>
      <w:r>
        <w:rPr>
          <w:rFonts w:ascii="Times New Roman"/>
          <w:b w:val="false"/>
          <w:i w:val="false"/>
          <w:color w:val="000000"/>
          <w:sz w:val="28"/>
        </w:rPr>
        <w:t xml:space="preserve"> Закона Республики Казахстан "О жилищных отношениях", а также </w:t>
      </w:r>
      <w:r>
        <w:rPr>
          <w:rFonts w:ascii="Times New Roman"/>
          <w:b w:val="false"/>
          <w:i w:val="false"/>
          <w:color w:val="000000"/>
          <w:sz w:val="28"/>
        </w:rPr>
        <w:t>Типовыми правилами</w:t>
      </w:r>
      <w:r>
        <w:rPr>
          <w:rFonts w:ascii="Times New Roman"/>
          <w:b w:val="false"/>
          <w:i w:val="false"/>
          <w:color w:val="000000"/>
          <w:sz w:val="28"/>
        </w:rPr>
        <w:t xml:space="preserve"> предоставления коммунальных услуг, утвержденными приказом исполняющего обязанности Министра индустрии и инфраструктурного развития Республики Казахстан от 29 апреля 2020 года № 249 и устанавливают порядок, предоставления и оплаты коммунальных услуг.</w:t>
      </w:r>
    </w:p>
    <w:bookmarkEnd w:id="9"/>
    <w:bookmarkStart w:name="z20" w:id="10"/>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0"/>
    <w:bookmarkStart w:name="z21" w:id="11"/>
    <w:p>
      <w:pPr>
        <w:spacing w:after="0"/>
        <w:ind w:left="0"/>
        <w:jc w:val="both"/>
      </w:pPr>
      <w:r>
        <w:rPr>
          <w:rFonts w:ascii="Times New Roman"/>
          <w:b w:val="false"/>
          <w:i w:val="false"/>
          <w:color w:val="000000"/>
          <w:sz w:val="28"/>
        </w:rPr>
        <w:t>
      1) единый платежный документ – документ, составленный на бумажном носителе либо сформированный в электронной форме, на основании или с помощью которого осуществляются платеж и (или) перевод денег, составленный для осуществления оплаты коммунальных и дополнительных услуг;</w:t>
      </w:r>
    </w:p>
    <w:bookmarkEnd w:id="11"/>
    <w:bookmarkStart w:name="z22" w:id="12"/>
    <w:p>
      <w:pPr>
        <w:spacing w:after="0"/>
        <w:ind w:left="0"/>
        <w:jc w:val="both"/>
      </w:pPr>
      <w:r>
        <w:rPr>
          <w:rFonts w:ascii="Times New Roman"/>
          <w:b w:val="false"/>
          <w:i w:val="false"/>
          <w:color w:val="000000"/>
          <w:sz w:val="28"/>
        </w:rPr>
        <w:t>
      1-1) единый расчетный центр (далее – ЕРЦ) – юридические лица, соответствующие определяемым уполномоченным органом требованиям и порядку работы, осуществляющие формирование единого платежного документа и обеспечивающие взаимодействие между поставщиками коммунальных услуг и потребителями коммунальных услуг на основе информационных систем;</w:t>
      </w:r>
    </w:p>
    <w:bookmarkEnd w:id="12"/>
    <w:bookmarkStart w:name="z23" w:id="13"/>
    <w:p>
      <w:pPr>
        <w:spacing w:after="0"/>
        <w:ind w:left="0"/>
        <w:jc w:val="both"/>
      </w:pPr>
      <w:r>
        <w:rPr>
          <w:rFonts w:ascii="Times New Roman"/>
          <w:b w:val="false"/>
          <w:i w:val="false"/>
          <w:color w:val="000000"/>
          <w:sz w:val="28"/>
        </w:rPr>
        <w:t>
      2)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bookmarkEnd w:id="13"/>
    <w:bookmarkStart w:name="z24" w:id="14"/>
    <w:p>
      <w:pPr>
        <w:spacing w:after="0"/>
        <w:ind w:left="0"/>
        <w:jc w:val="both"/>
      </w:pPr>
      <w:r>
        <w:rPr>
          <w:rFonts w:ascii="Times New Roman"/>
          <w:b w:val="false"/>
          <w:i w:val="false"/>
          <w:color w:val="000000"/>
          <w:sz w:val="28"/>
        </w:rPr>
        <w:t>
      3)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bookmarkEnd w:id="14"/>
    <w:bookmarkStart w:name="z25" w:id="15"/>
    <w:p>
      <w:pPr>
        <w:spacing w:after="0"/>
        <w:ind w:left="0"/>
        <w:jc w:val="both"/>
      </w:pPr>
      <w:r>
        <w:rPr>
          <w:rFonts w:ascii="Times New Roman"/>
          <w:b w:val="false"/>
          <w:i w:val="false"/>
          <w:color w:val="000000"/>
          <w:sz w:val="28"/>
        </w:rPr>
        <w:t>
      4)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bookmarkEnd w:id="15"/>
    <w:bookmarkStart w:name="z26" w:id="16"/>
    <w:p>
      <w:pPr>
        <w:spacing w:after="0"/>
        <w:ind w:left="0"/>
        <w:jc w:val="both"/>
      </w:pPr>
      <w:r>
        <w:rPr>
          <w:rFonts w:ascii="Times New Roman"/>
          <w:b w:val="false"/>
          <w:i w:val="false"/>
          <w:color w:val="000000"/>
          <w:sz w:val="28"/>
        </w:rPr>
        <w:t>
      5)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16"/>
    <w:bookmarkStart w:name="z27" w:id="17"/>
    <w:p>
      <w:pPr>
        <w:spacing w:after="0"/>
        <w:ind w:left="0"/>
        <w:jc w:val="both"/>
      </w:pPr>
      <w:r>
        <w:rPr>
          <w:rFonts w:ascii="Times New Roman"/>
          <w:b w:val="false"/>
          <w:i w:val="false"/>
          <w:color w:val="000000"/>
          <w:sz w:val="28"/>
        </w:rPr>
        <w:t>
      6) коммунальные услуги – услуги, предоставляемые потребителю, включающие водоснабжение, водоотведение, газоснабжение, электроснабжение, теплоснабжение, мусороудаление, обслуживание лифтов, для обеспечения безопасных и комфортных условий проживания (пребывания);</w:t>
      </w:r>
    </w:p>
    <w:bookmarkEnd w:id="17"/>
    <w:bookmarkStart w:name="z28" w:id="18"/>
    <w:p>
      <w:pPr>
        <w:spacing w:after="0"/>
        <w:ind w:left="0"/>
        <w:jc w:val="both"/>
      </w:pPr>
      <w:r>
        <w:rPr>
          <w:rFonts w:ascii="Times New Roman"/>
          <w:b w:val="false"/>
          <w:i w:val="false"/>
          <w:color w:val="000000"/>
          <w:sz w:val="28"/>
        </w:rPr>
        <w:t>
      8)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8"/>
    <w:bookmarkStart w:name="z29" w:id="19"/>
    <w:p>
      <w:pPr>
        <w:spacing w:after="0"/>
        <w:ind w:left="0"/>
        <w:jc w:val="both"/>
      </w:pPr>
      <w:r>
        <w:rPr>
          <w:rFonts w:ascii="Times New Roman"/>
          <w:b w:val="false"/>
          <w:i w:val="false"/>
          <w:color w:val="000000"/>
          <w:sz w:val="28"/>
        </w:rPr>
        <w:t>
      9)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19"/>
    <w:bookmarkStart w:name="z30" w:id="20"/>
    <w:p>
      <w:pPr>
        <w:spacing w:after="0"/>
        <w:ind w:left="0"/>
        <w:jc w:val="both"/>
      </w:pPr>
      <w:r>
        <w:rPr>
          <w:rFonts w:ascii="Times New Roman"/>
          <w:b w:val="false"/>
          <w:i w:val="false"/>
          <w:color w:val="000000"/>
          <w:sz w:val="28"/>
        </w:rPr>
        <w:t xml:space="preserve">
      9-1) финансовые организации – это банки, деятельность которых регулируется </w:t>
      </w:r>
      <w:r>
        <w:rPr>
          <w:rFonts w:ascii="Times New Roman"/>
          <w:b w:val="false"/>
          <w:i w:val="false"/>
          <w:color w:val="000000"/>
          <w:sz w:val="28"/>
        </w:rPr>
        <w:t>Законом</w:t>
      </w:r>
      <w:r>
        <w:rPr>
          <w:rFonts w:ascii="Times New Roman"/>
          <w:b w:val="false"/>
          <w:i w:val="false"/>
          <w:color w:val="000000"/>
          <w:sz w:val="28"/>
        </w:rPr>
        <w:t xml:space="preserve"> "О банках и банковской деятельности в Республике Казахстан", а также платежные организации, осуществляющие деятельность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платежных организациях и платежных системах", выступающие финансовыми партнерами ЕРЦ, принимающие платежи от потребителей на основе единого платежного документа с использованием собственных платежных инструментов (касс, интернет-банкинга, мобильных приложений, терминалов и других средств) и перечисляющие полученные денежные средства на расчетные счета поставщиков услуг;</w:t>
      </w:r>
    </w:p>
    <w:bookmarkEnd w:id="20"/>
    <w:bookmarkStart w:name="z31" w:id="21"/>
    <w:p>
      <w:pPr>
        <w:spacing w:after="0"/>
        <w:ind w:left="0"/>
        <w:jc w:val="both"/>
      </w:pPr>
      <w:r>
        <w:rPr>
          <w:rFonts w:ascii="Times New Roman"/>
          <w:b w:val="false"/>
          <w:i w:val="false"/>
          <w:color w:val="000000"/>
          <w:sz w:val="28"/>
        </w:rPr>
        <w:t>
      9-2) дополнительные услуги — это услуги, не являющиеся коммунальными услугами, но непосредственно связанные с содержанием, обслуживанием и эксплуатацией жилого фонда, включая частные домовладения, направленные на обеспечение комфортного и безопасного проживания;</w:t>
      </w:r>
    </w:p>
    <w:bookmarkEnd w:id="21"/>
    <w:bookmarkStart w:name="z32" w:id="22"/>
    <w:p>
      <w:pPr>
        <w:spacing w:after="0"/>
        <w:ind w:left="0"/>
        <w:jc w:val="both"/>
      </w:pPr>
      <w:r>
        <w:rPr>
          <w:rFonts w:ascii="Times New Roman"/>
          <w:b w:val="false"/>
          <w:i w:val="false"/>
          <w:color w:val="000000"/>
          <w:sz w:val="28"/>
        </w:rPr>
        <w:t>
      10) лифт – стационарный грузоподъемный механизм периодического действия, предназначенная для подъема и спуска людей и (или) грузов в кабине, движущейся по жестким прямолинейным направляющим, у которых угол наклона к вертикали не более 15;</w:t>
      </w:r>
    </w:p>
    <w:bookmarkEnd w:id="22"/>
    <w:bookmarkStart w:name="z33" w:id="23"/>
    <w:p>
      <w:pPr>
        <w:spacing w:after="0"/>
        <w:ind w:left="0"/>
        <w:jc w:val="both"/>
      </w:pPr>
      <w:r>
        <w:rPr>
          <w:rFonts w:ascii="Times New Roman"/>
          <w:b w:val="false"/>
          <w:i w:val="false"/>
          <w:color w:val="000000"/>
          <w:sz w:val="28"/>
        </w:rPr>
        <w:t>
      11)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bookmarkEnd w:id="23"/>
    <w:bookmarkStart w:name="z34" w:id="24"/>
    <w:p>
      <w:pPr>
        <w:spacing w:after="0"/>
        <w:ind w:left="0"/>
        <w:jc w:val="both"/>
      </w:pPr>
      <w:r>
        <w:rPr>
          <w:rFonts w:ascii="Times New Roman"/>
          <w:b w:val="false"/>
          <w:i w:val="false"/>
          <w:color w:val="000000"/>
          <w:sz w:val="28"/>
        </w:rPr>
        <w:t>
      12)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bookmarkEnd w:id="24"/>
    <w:bookmarkStart w:name="z35" w:id="25"/>
    <w:p>
      <w:pPr>
        <w:spacing w:after="0"/>
        <w:ind w:left="0"/>
        <w:jc w:val="both"/>
      </w:pPr>
      <w:r>
        <w:rPr>
          <w:rFonts w:ascii="Times New Roman"/>
          <w:b w:val="false"/>
          <w:i w:val="false"/>
          <w:color w:val="000000"/>
          <w:sz w:val="28"/>
        </w:rPr>
        <w:t>
      13) водоснабжение – совокупность мероприятий, обеспечивающих забор, хранение, подготовку, подачу и распределение водных ресурсов;</w:t>
      </w:r>
    </w:p>
    <w:bookmarkEnd w:id="25"/>
    <w:bookmarkStart w:name="z36" w:id="26"/>
    <w:p>
      <w:pPr>
        <w:spacing w:after="0"/>
        <w:ind w:left="0"/>
        <w:jc w:val="both"/>
      </w:pPr>
      <w:r>
        <w:rPr>
          <w:rFonts w:ascii="Times New Roman"/>
          <w:b w:val="false"/>
          <w:i w:val="false"/>
          <w:color w:val="000000"/>
          <w:sz w:val="28"/>
        </w:rPr>
        <w:t>
      14) водоотведение – совокупность мероприятий, обеспечивающих сбор, транспортировку, очистку и сброс сточных вод через системы водоотведения в водные объекты, накопители сточных вод или на рельеф местности;</w:t>
      </w:r>
    </w:p>
    <w:bookmarkEnd w:id="26"/>
    <w:bookmarkStart w:name="z37" w:id="27"/>
    <w:p>
      <w:pPr>
        <w:spacing w:after="0"/>
        <w:ind w:left="0"/>
        <w:jc w:val="both"/>
      </w:pPr>
      <w:r>
        <w:rPr>
          <w:rFonts w:ascii="Times New Roman"/>
          <w:b w:val="false"/>
          <w:i w:val="false"/>
          <w:color w:val="000000"/>
          <w:sz w:val="28"/>
        </w:rPr>
        <w:t>
      15) заказчик – физическое или юридическое лицо, осуществляющее деятельность в соответствии с законодательством Республики Казахстан об архитектурной, градостроительной и строительной деятельности.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w:t>
      </w:r>
    </w:p>
    <w:bookmarkEnd w:id="27"/>
    <w:bookmarkStart w:name="z38" w:id="28"/>
    <w:p>
      <w:pPr>
        <w:spacing w:after="0"/>
        <w:ind w:left="0"/>
        <w:jc w:val="both"/>
      </w:pPr>
      <w:r>
        <w:rPr>
          <w:rFonts w:ascii="Times New Roman"/>
          <w:b w:val="false"/>
          <w:i w:val="false"/>
          <w:color w:val="000000"/>
          <w:sz w:val="28"/>
        </w:rPr>
        <w:t>
      15-1) транзитный счет — это специальный банковский счет, открываемый в банке второго уровня или организации, осуществляющей отдельные виды банковских операций, предназначенный для аккумулирования денежных средств, поступающих от потребителей коммунальных услуг на основе Единого платежного документа, с последующим автоматизированным распределением указанных средств на расчетные счета соответствующих поставщиков услуг;</w:t>
      </w:r>
    </w:p>
    <w:bookmarkEnd w:id="28"/>
    <w:bookmarkStart w:name="z39" w:id="29"/>
    <w:p>
      <w:pPr>
        <w:spacing w:after="0"/>
        <w:ind w:left="0"/>
        <w:jc w:val="both"/>
      </w:pPr>
      <w:r>
        <w:rPr>
          <w:rFonts w:ascii="Times New Roman"/>
          <w:b w:val="false"/>
          <w:i w:val="false"/>
          <w:color w:val="000000"/>
          <w:sz w:val="28"/>
        </w:rPr>
        <w:t>
      16)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bookmarkEnd w:id="29"/>
    <w:bookmarkStart w:name="z40" w:id="30"/>
    <w:p>
      <w:pPr>
        <w:spacing w:after="0"/>
        <w:ind w:left="0"/>
        <w:jc w:val="both"/>
      </w:pPr>
      <w:r>
        <w:rPr>
          <w:rFonts w:ascii="Times New Roman"/>
          <w:b w:val="false"/>
          <w:i w:val="false"/>
          <w:color w:val="000000"/>
          <w:sz w:val="28"/>
        </w:rPr>
        <w:t>
      17) твердые бытовые отходы – коммунальные отходы в твердой форме;</w:t>
      </w:r>
    </w:p>
    <w:bookmarkEnd w:id="30"/>
    <w:bookmarkStart w:name="z41" w:id="31"/>
    <w:p>
      <w:pPr>
        <w:spacing w:after="0"/>
        <w:ind w:left="0"/>
        <w:jc w:val="both"/>
      </w:pPr>
      <w:r>
        <w:rPr>
          <w:rFonts w:ascii="Times New Roman"/>
          <w:b w:val="false"/>
          <w:i w:val="false"/>
          <w:color w:val="000000"/>
          <w:sz w:val="28"/>
        </w:rPr>
        <w:t>
      18)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bookmarkEnd w:id="31"/>
    <w:bookmarkStart w:name="z42" w:id="32"/>
    <w:p>
      <w:pPr>
        <w:spacing w:after="0"/>
        <w:ind w:left="0"/>
        <w:jc w:val="both"/>
      </w:pPr>
      <w:r>
        <w:rPr>
          <w:rFonts w:ascii="Times New Roman"/>
          <w:b w:val="false"/>
          <w:i w:val="false"/>
          <w:color w:val="000000"/>
          <w:sz w:val="28"/>
        </w:rPr>
        <w:t>
      18-1) информационная система централизованного сбора и хранения электронных информационных ресурсов в сфере жилищных отношений и жилищно-коммунального хозяйства (далее - ИС централизованного сбора) - это государственная информационная система, обеспечивающая консолидацию электронных информационных ресурсов с объектов информатизации ЖКХ, для анализа жилищного фонда и жилищно-коммунального хозяйства и осуществления государственного регулирования в сфере жилищных отношений и жилищно-коммунального хозяйства;</w:t>
      </w:r>
    </w:p>
    <w:bookmarkEnd w:id="32"/>
    <w:bookmarkStart w:name="z43" w:id="33"/>
    <w:p>
      <w:pPr>
        <w:spacing w:after="0"/>
        <w:ind w:left="0"/>
        <w:jc w:val="both"/>
      </w:pPr>
      <w:r>
        <w:rPr>
          <w:rFonts w:ascii="Times New Roman"/>
          <w:b w:val="false"/>
          <w:i w:val="false"/>
          <w:color w:val="000000"/>
          <w:sz w:val="28"/>
        </w:rPr>
        <w:t>
      18-2) технический оператор в сфере жилищных отношений и жилищно-коммунального хозяйства — юридическое лицо со стопроцентным участием государства в уставном капитале, определенное Правительством Республики Казахстан в качестве технического оператора в сфере жилищных отношений и жилищно-коммунального хозяйства национального проекта по модернизации энергетического и коммунального секторов;</w:t>
      </w:r>
    </w:p>
    <w:bookmarkEnd w:id="33"/>
    <w:bookmarkStart w:name="z44" w:id="34"/>
    <w:p>
      <w:pPr>
        <w:spacing w:after="0"/>
        <w:ind w:left="0"/>
        <w:jc w:val="both"/>
      </w:pPr>
      <w:r>
        <w:rPr>
          <w:rFonts w:ascii="Times New Roman"/>
          <w:b w:val="false"/>
          <w:i w:val="false"/>
          <w:color w:val="000000"/>
          <w:sz w:val="28"/>
        </w:rPr>
        <w:t>
      19)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End w:id="34"/>
    <w:bookmarkStart w:name="z45" w:id="35"/>
    <w:p>
      <w:pPr>
        <w:spacing w:after="0"/>
        <w:ind w:left="0"/>
        <w:jc w:val="both"/>
      </w:pPr>
      <w:r>
        <w:rPr>
          <w:rFonts w:ascii="Times New Roman"/>
          <w:b w:val="false"/>
          <w:i w:val="false"/>
          <w:color w:val="000000"/>
          <w:sz w:val="28"/>
        </w:rPr>
        <w:t>
      20) потребитель – физическое или юридическое лицо, пользующееся или намеревающееся пользоваться коммунальными и иными дополнительными услугами;</w:t>
      </w:r>
    </w:p>
    <w:bookmarkEnd w:id="35"/>
    <w:bookmarkStart w:name="z46" w:id="36"/>
    <w:p>
      <w:pPr>
        <w:spacing w:after="0"/>
        <w:ind w:left="0"/>
        <w:jc w:val="both"/>
      </w:pPr>
      <w:r>
        <w:rPr>
          <w:rFonts w:ascii="Times New Roman"/>
          <w:b w:val="false"/>
          <w:i w:val="false"/>
          <w:color w:val="000000"/>
          <w:sz w:val="28"/>
        </w:rPr>
        <w:t>
      21)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bookmarkEnd w:id="36"/>
    <w:bookmarkStart w:name="z47" w:id="37"/>
    <w:p>
      <w:pPr>
        <w:spacing w:after="0"/>
        <w:ind w:left="0"/>
        <w:jc w:val="both"/>
      </w:pPr>
      <w:r>
        <w:rPr>
          <w:rFonts w:ascii="Times New Roman"/>
          <w:b w:val="false"/>
          <w:i w:val="false"/>
          <w:color w:val="000000"/>
          <w:sz w:val="28"/>
        </w:rPr>
        <w:t>
      22)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 нежилого помещения, парковочного места, кладовки;</w:t>
      </w:r>
    </w:p>
    <w:bookmarkEnd w:id="37"/>
    <w:bookmarkStart w:name="z48" w:id="38"/>
    <w:p>
      <w:pPr>
        <w:spacing w:after="0"/>
        <w:ind w:left="0"/>
        <w:jc w:val="both"/>
      </w:pPr>
      <w:r>
        <w:rPr>
          <w:rFonts w:ascii="Times New Roman"/>
          <w:b w:val="false"/>
          <w:i w:val="false"/>
          <w:color w:val="000000"/>
          <w:sz w:val="28"/>
        </w:rPr>
        <w:t>
      23) электроснабжение – деятельность по производству, передаче и продаже потребителям электрической энергии.</w:t>
      </w:r>
    </w:p>
    <w:bookmarkEnd w:id="38"/>
    <w:bookmarkStart w:name="z49" w:id="39"/>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39"/>
    <w:bookmarkStart w:name="z50" w:id="40"/>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40"/>
    <w:bookmarkStart w:name="z51" w:id="41"/>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End w:id="41"/>
    <w:bookmarkStart w:name="z52" w:id="42"/>
    <w:p>
      <w:pPr>
        <w:spacing w:after="0"/>
        <w:ind w:left="0"/>
        <w:jc w:val="both"/>
      </w:pPr>
      <w:r>
        <w:rPr>
          <w:rFonts w:ascii="Times New Roman"/>
          <w:b w:val="false"/>
          <w:i w:val="false"/>
          <w:color w:val="000000"/>
          <w:sz w:val="28"/>
        </w:rPr>
        <w:t>
      3-1. Заказчик многоквартирного жилого дома (комплекса) после сдачи объекта в эксплуатацию, по предварительному согласию собственников жилых и нежилых помещений, подготавливает проекты договоров между собственниками жилых и нежилых помещений и поставщиками коммунальных услуг (на каждый вид услуг) для последующего их заключения (подписания).</w:t>
      </w:r>
    </w:p>
    <w:bookmarkEnd w:id="42"/>
    <w:bookmarkStart w:name="z53" w:id="43"/>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43"/>
    <w:bookmarkStart w:name="z54" w:id="44"/>
    <w:p>
      <w:pPr>
        <w:spacing w:after="0"/>
        <w:ind w:left="0"/>
        <w:jc w:val="both"/>
      </w:pPr>
      <w:r>
        <w:rPr>
          <w:rFonts w:ascii="Times New Roman"/>
          <w:b w:val="false"/>
          <w:i w:val="false"/>
          <w:color w:val="000000"/>
          <w:sz w:val="28"/>
        </w:rPr>
        <w:t>
      Объединения собственников имущества или субъекты управления объектом кондоминиума заключают договора сотрудничества с поставщиками коммунальных услуг (на каждый вид услуги).</w:t>
      </w:r>
    </w:p>
    <w:bookmarkEnd w:id="44"/>
    <w:bookmarkStart w:name="z55" w:id="45"/>
    <w:p>
      <w:pPr>
        <w:spacing w:after="0"/>
        <w:ind w:left="0"/>
        <w:jc w:val="both"/>
      </w:pPr>
      <w:r>
        <w:rPr>
          <w:rFonts w:ascii="Times New Roman"/>
          <w:b w:val="false"/>
          <w:i w:val="false"/>
          <w:color w:val="000000"/>
          <w:sz w:val="28"/>
        </w:rPr>
        <w:t>
      Объединения собственников имущества или субъекты управления объектом кондоминиума могут заключать договора с субъектами сервисной деятельности на содержание общего имущества объекта кондоминиума.</w:t>
      </w:r>
    </w:p>
    <w:bookmarkEnd w:id="45"/>
    <w:bookmarkStart w:name="z56" w:id="46"/>
    <w:p>
      <w:pPr>
        <w:spacing w:after="0"/>
        <w:ind w:left="0"/>
        <w:jc w:val="both"/>
      </w:pPr>
      <w:r>
        <w:rPr>
          <w:rFonts w:ascii="Times New Roman"/>
          <w:b w:val="false"/>
          <w:i w:val="false"/>
          <w:color w:val="000000"/>
          <w:sz w:val="28"/>
        </w:rPr>
        <w:t>
      При непосредственном совместном управлении договора сотрудничества заключаются между организациями, предоставляющими коммунальные услуги на содержание общего имущества объекта кондоминиума и всеми собственниками квартир, нежилых помещений или с большинством собственников квартир, нежилых помещений. При этом, собственники квартир, нежилых помещений выступают в качестве одной стороны договора.</w:t>
      </w:r>
    </w:p>
    <w:bookmarkEnd w:id="46"/>
    <w:bookmarkStart w:name="z57" w:id="47"/>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End w:id="47"/>
    <w:bookmarkStart w:name="z58" w:id="48"/>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48"/>
    <w:bookmarkStart w:name="z59" w:id="49"/>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49"/>
    <w:bookmarkStart w:name="z60" w:id="50"/>
    <w:p>
      <w:pPr>
        <w:spacing w:after="0"/>
        <w:ind w:left="0"/>
        <w:jc w:val="both"/>
      </w:pPr>
      <w:r>
        <w:rPr>
          <w:rFonts w:ascii="Times New Roman"/>
          <w:b w:val="false"/>
          <w:i w:val="false"/>
          <w:color w:val="000000"/>
          <w:sz w:val="28"/>
        </w:rPr>
        <w:t>
      1)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bookmarkEnd w:id="50"/>
    <w:bookmarkStart w:name="z61" w:id="51"/>
    <w:p>
      <w:pPr>
        <w:spacing w:after="0"/>
        <w:ind w:left="0"/>
        <w:jc w:val="both"/>
      </w:pPr>
      <w:r>
        <w:rPr>
          <w:rFonts w:ascii="Times New Roman"/>
          <w:b w:val="false"/>
          <w:i w:val="false"/>
          <w:color w:val="000000"/>
          <w:sz w:val="28"/>
        </w:rPr>
        <w:t>
      2) холодного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bookmarkEnd w:id="51"/>
    <w:bookmarkStart w:name="z62" w:id="52"/>
    <w:p>
      <w:pPr>
        <w:spacing w:after="0"/>
        <w:ind w:left="0"/>
        <w:jc w:val="both"/>
      </w:pPr>
      <w:r>
        <w:rPr>
          <w:rFonts w:ascii="Times New Roman"/>
          <w:b w:val="false"/>
          <w:i w:val="false"/>
          <w:color w:val="000000"/>
          <w:sz w:val="28"/>
        </w:rPr>
        <w:t>
      3)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p>
    <w:bookmarkEnd w:id="52"/>
    <w:bookmarkStart w:name="z63" w:id="53"/>
    <w:p>
      <w:pPr>
        <w:spacing w:after="0"/>
        <w:ind w:left="0"/>
        <w:jc w:val="both"/>
      </w:pPr>
      <w:r>
        <w:rPr>
          <w:rFonts w:ascii="Times New Roman"/>
          <w:b w:val="false"/>
          <w:i w:val="false"/>
          <w:color w:val="000000"/>
          <w:sz w:val="28"/>
        </w:rPr>
        <w:t>
      5)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End w:id="53"/>
    <w:bookmarkStart w:name="z64" w:id="54"/>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54"/>
    <w:bookmarkStart w:name="z65" w:id="55"/>
    <w:p>
      <w:pPr>
        <w:spacing w:after="0"/>
        <w:ind w:left="0"/>
        <w:jc w:val="both"/>
      </w:pPr>
      <w:r>
        <w:rPr>
          <w:rFonts w:ascii="Times New Roman"/>
          <w:b w:val="false"/>
          <w:i w:val="false"/>
          <w:color w:val="000000"/>
          <w:sz w:val="28"/>
        </w:rPr>
        <w:t>
      7. Председатель объединения собственников имущества или субъекты управления объектом кондоминиума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могут заключать договора с субъектом сервисной деятельности;</w:t>
      </w:r>
    </w:p>
    <w:bookmarkEnd w:id="55"/>
    <w:bookmarkStart w:name="z66" w:id="56"/>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56"/>
    <w:bookmarkStart w:name="z67" w:id="57"/>
    <w:p>
      <w:pPr>
        <w:spacing w:after="0"/>
        <w:ind w:left="0"/>
        <w:jc w:val="both"/>
      </w:pPr>
      <w:r>
        <w:rPr>
          <w:rFonts w:ascii="Times New Roman"/>
          <w:b w:val="false"/>
          <w:i w:val="false"/>
          <w:color w:val="000000"/>
          <w:sz w:val="28"/>
        </w:rPr>
        <w:t>
      9. Председатель объединения собственников имущества или субъекты управления объектом кондоминиума, либо все собственники квартир, нежилых помещений, при непосредственном совместном управлении,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57"/>
    <w:bookmarkStart w:name="z68" w:id="58"/>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58"/>
    <w:bookmarkStart w:name="z69" w:id="59"/>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bookmarkEnd w:id="59"/>
    <w:bookmarkStart w:name="z70" w:id="60"/>
    <w:p>
      <w:pPr>
        <w:spacing w:after="0"/>
        <w:ind w:left="0"/>
        <w:jc w:val="both"/>
      </w:pPr>
      <w:r>
        <w:rPr>
          <w:rFonts w:ascii="Times New Roman"/>
          <w:b w:val="false"/>
          <w:i w:val="false"/>
          <w:color w:val="000000"/>
          <w:sz w:val="28"/>
        </w:rPr>
        <w:t>
      11-1. Местные исполнительные органы осуществляют мониторинг расчетов за коммунальные услуги посредством сбора, обработки и анализа информации, предоставляемой ЕРЦ и поставщиками услуг, направленный на обеспечение прозрачности расчетов, контроль соблюдения тарифов, выявление ошибок, предотвращение злоупотреблений и защиту прав потребителей</w:t>
      </w:r>
    </w:p>
    <w:bookmarkEnd w:id="60"/>
    <w:bookmarkStart w:name="z71" w:id="61"/>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61"/>
    <w:bookmarkStart w:name="z72" w:id="62"/>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62"/>
    <w:bookmarkStart w:name="z73" w:id="63"/>
    <w:p>
      <w:pPr>
        <w:spacing w:after="0"/>
        <w:ind w:left="0"/>
        <w:jc w:val="both"/>
      </w:pPr>
      <w:r>
        <w:rPr>
          <w:rFonts w:ascii="Times New Roman"/>
          <w:b w:val="false"/>
          <w:i w:val="false"/>
          <w:color w:val="000000"/>
          <w:sz w:val="28"/>
        </w:rPr>
        <w:t xml:space="preserve">
      14. Председатель объединения собственников имущества или субъекты управления объектом кондоминиума либо все собственники квартир, нежилых помещений, при непосредственном совместном управлении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подпунктом 4-1)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w:t>
      </w:r>
    </w:p>
    <w:bookmarkEnd w:id="63"/>
    <w:bookmarkStart w:name="z74" w:id="64"/>
    <w:p>
      <w:pPr>
        <w:spacing w:after="0"/>
        <w:ind w:left="0"/>
        <w:jc w:val="both"/>
      </w:pPr>
      <w:r>
        <w:rPr>
          <w:rFonts w:ascii="Times New Roman"/>
          <w:b w:val="false"/>
          <w:i w:val="false"/>
          <w:color w:val="000000"/>
          <w:sz w:val="28"/>
        </w:rPr>
        <w:t>
      15. Председатель объединения собственников имущества или субъекты управления объектом кондоминиума принимают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64"/>
    <w:bookmarkStart w:name="z75" w:id="65"/>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65"/>
    <w:bookmarkStart w:name="z76" w:id="66"/>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bookmarkEnd w:id="66"/>
    <w:bookmarkStart w:name="z77" w:id="67"/>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bookmarkEnd w:id="67"/>
    <w:bookmarkStart w:name="z78" w:id="68"/>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bookmarkEnd w:id="68"/>
    <w:bookmarkStart w:name="z79" w:id="69"/>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bookmarkEnd w:id="69"/>
    <w:bookmarkStart w:name="z80" w:id="70"/>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bookmarkEnd w:id="70"/>
    <w:bookmarkStart w:name="z81" w:id="71"/>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End w:id="71"/>
    <w:bookmarkStart w:name="z82" w:id="72"/>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72"/>
    <w:bookmarkStart w:name="z83" w:id="73"/>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bookmarkEnd w:id="73"/>
    <w:bookmarkStart w:name="z84" w:id="74"/>
    <w:p>
      <w:pPr>
        <w:spacing w:after="0"/>
        <w:ind w:left="0"/>
        <w:jc w:val="both"/>
      </w:pPr>
      <w:r>
        <w:rPr>
          <w:rFonts w:ascii="Times New Roman"/>
          <w:b w:val="false"/>
          <w:i w:val="false"/>
          <w:color w:val="000000"/>
          <w:sz w:val="28"/>
        </w:rPr>
        <w:t xml:space="preserve">
      19. Ответственность за конфиденциальность персональных данных о потребителях возлагается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мая 2013 года "О персональных данных и их защите".</w:t>
      </w:r>
    </w:p>
    <w:bookmarkEnd w:id="74"/>
    <w:bookmarkStart w:name="z85" w:id="75"/>
    <w:p>
      <w:pPr>
        <w:spacing w:after="0"/>
        <w:ind w:left="0"/>
        <w:jc w:val="both"/>
      </w:pPr>
      <w:r>
        <w:rPr>
          <w:rFonts w:ascii="Times New Roman"/>
          <w:b w:val="false"/>
          <w:i w:val="false"/>
          <w:color w:val="000000"/>
          <w:sz w:val="28"/>
        </w:rPr>
        <w:t>
      20. Потребитель:</w:t>
      </w:r>
    </w:p>
    <w:bookmarkEnd w:id="75"/>
    <w:bookmarkStart w:name="z86" w:id="76"/>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bookmarkEnd w:id="76"/>
    <w:bookmarkStart w:name="z87" w:id="77"/>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bookmarkEnd w:id="77"/>
    <w:bookmarkStart w:name="z88" w:id="78"/>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bookmarkEnd w:id="78"/>
    <w:bookmarkStart w:name="z89" w:id="79"/>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bookmarkEnd w:id="79"/>
    <w:bookmarkStart w:name="z90" w:id="80"/>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bookmarkEnd w:id="80"/>
    <w:bookmarkStart w:name="z91" w:id="81"/>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Правилах организации и функционирования розничного рынка электрической энергии, а также предоставления услуг на данном рынке,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bookmarkEnd w:id="81"/>
    <w:bookmarkStart w:name="z92" w:id="82"/>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bookmarkEnd w:id="82"/>
    <w:bookmarkStart w:name="z93" w:id="83"/>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End w:id="83"/>
    <w:bookmarkStart w:name="z94" w:id="84"/>
    <w:p>
      <w:pPr>
        <w:spacing w:after="0"/>
        <w:ind w:left="0"/>
        <w:jc w:val="both"/>
      </w:pPr>
      <w:r>
        <w:rPr>
          <w:rFonts w:ascii="Times New Roman"/>
          <w:b w:val="false"/>
          <w:i w:val="false"/>
          <w:color w:val="000000"/>
          <w:sz w:val="28"/>
        </w:rPr>
        <w:t>
      9) получает электронную версию единого платежного документа из "Единой платформы ЖКХ".</w:t>
      </w:r>
    </w:p>
    <w:bookmarkEnd w:id="84"/>
    <w:bookmarkStart w:name="z95" w:id="85"/>
    <w:p>
      <w:pPr>
        <w:spacing w:after="0"/>
        <w:ind w:left="0"/>
        <w:jc w:val="both"/>
      </w:pPr>
      <w:r>
        <w:rPr>
          <w:rFonts w:ascii="Times New Roman"/>
          <w:b w:val="false"/>
          <w:i w:val="false"/>
          <w:color w:val="000000"/>
          <w:sz w:val="28"/>
        </w:rPr>
        <w:t>
      10) в случае необходимости организация доставки платежного документа в бумажном виде осуществляется ЕРЦ. При этом бумажный платежный документ доставляется при наличии подписанного потребителем заявления на получение платежного документа в бумажном виде.</w:t>
      </w:r>
    </w:p>
    <w:bookmarkEnd w:id="85"/>
    <w:bookmarkStart w:name="z96" w:id="86"/>
    <w:p>
      <w:pPr>
        <w:spacing w:after="0"/>
        <w:ind w:left="0"/>
        <w:jc w:val="both"/>
      </w:pPr>
      <w:r>
        <w:rPr>
          <w:rFonts w:ascii="Times New Roman"/>
          <w:b w:val="false"/>
          <w:i w:val="false"/>
          <w:color w:val="000000"/>
          <w:sz w:val="28"/>
        </w:rPr>
        <w:t>
      21. Поставщик:</w:t>
      </w:r>
    </w:p>
    <w:bookmarkEnd w:id="86"/>
    <w:bookmarkStart w:name="z97" w:id="87"/>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bookmarkEnd w:id="87"/>
    <w:bookmarkStart w:name="z98" w:id="88"/>
    <w:p>
      <w:pPr>
        <w:spacing w:after="0"/>
        <w:ind w:left="0"/>
        <w:jc w:val="both"/>
      </w:pPr>
      <w:r>
        <w:rPr>
          <w:rFonts w:ascii="Times New Roman"/>
          <w:b w:val="false"/>
          <w:i w:val="false"/>
          <w:color w:val="000000"/>
          <w:sz w:val="28"/>
        </w:rPr>
        <w:t>
      2) ежемесячно предоставляет в ЕРЦ информацию, необходимую для формирования единого платежного документа в электронной форме, за оказанные потребителю коммунальные и дополнительные услуги на основании заключенных договоров;</w:t>
      </w:r>
    </w:p>
    <w:bookmarkEnd w:id="88"/>
    <w:bookmarkStart w:name="z99" w:id="89"/>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bookmarkEnd w:id="89"/>
    <w:bookmarkStart w:name="z100" w:id="90"/>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bookmarkEnd w:id="90"/>
    <w:bookmarkStart w:name="z101" w:id="91"/>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bookmarkEnd w:id="91"/>
    <w:bookmarkStart w:name="z102" w:id="92"/>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bookmarkEnd w:id="92"/>
    <w:bookmarkStart w:name="z103" w:id="93"/>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bookmarkEnd w:id="93"/>
    <w:bookmarkStart w:name="z104" w:id="94"/>
    <w:p>
      <w:pPr>
        <w:spacing w:after="0"/>
        <w:ind w:left="0"/>
        <w:jc w:val="both"/>
      </w:pPr>
      <w:r>
        <w:rPr>
          <w:rFonts w:ascii="Times New Roman"/>
          <w:b w:val="false"/>
          <w:i w:val="false"/>
          <w:color w:val="000000"/>
          <w:sz w:val="28"/>
        </w:rPr>
        <w:t>
      8) не отказывает в предоставлении коммунальных услуг и не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bookmarkEnd w:id="94"/>
    <w:bookmarkStart w:name="z105" w:id="95"/>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End w:id="95"/>
    <w:bookmarkStart w:name="z106" w:id="96"/>
    <w:p>
      <w:pPr>
        <w:spacing w:after="0"/>
        <w:ind w:left="0"/>
        <w:jc w:val="both"/>
      </w:pPr>
      <w:r>
        <w:rPr>
          <w:rFonts w:ascii="Times New Roman"/>
          <w:b w:val="false"/>
          <w:i w:val="false"/>
          <w:color w:val="000000"/>
          <w:sz w:val="28"/>
        </w:rPr>
        <w:t>
      10) несет ответственность перед потребителями за достоверность и корректность передаваемых данных в ЕРЦ, в том числе включая соответствие тарифам, объемам услуг, условиям договоров, данным приборов учета, нормативам потребления и другим параметрам. Также он сверяет информацию с договорами и учетными документами, выявляет и устраняет ошибки, включая арифметические погрешности, некорректные даты и тарифы.</w:t>
      </w:r>
    </w:p>
    <w:bookmarkEnd w:id="96"/>
    <w:bookmarkStart w:name="z107" w:id="97"/>
    <w:p>
      <w:pPr>
        <w:spacing w:after="0"/>
        <w:ind w:left="0"/>
        <w:jc w:val="left"/>
      </w:pPr>
      <w:r>
        <w:rPr>
          <w:rFonts w:ascii="Times New Roman"/>
          <w:b/>
          <w:i w:val="false"/>
          <w:color w:val="000000"/>
        </w:rPr>
        <w:t xml:space="preserve"> Глава 4. Порядок расчета и оплаты коммунальных услуг</w:t>
      </w:r>
    </w:p>
    <w:bookmarkEnd w:id="97"/>
    <w:bookmarkStart w:name="z108" w:id="98"/>
    <w:p>
      <w:pPr>
        <w:spacing w:after="0"/>
        <w:ind w:left="0"/>
        <w:jc w:val="both"/>
      </w:pPr>
      <w:r>
        <w:rPr>
          <w:rFonts w:ascii="Times New Roman"/>
          <w:b w:val="false"/>
          <w:i w:val="false"/>
          <w:color w:val="000000"/>
          <w:sz w:val="28"/>
        </w:rPr>
        <w:t xml:space="preserve">
      22. Потребитель производит оплату за коммунальные услуги по единому платежному документу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Типовым правилам.</w:t>
      </w:r>
    </w:p>
    <w:bookmarkEnd w:id="98"/>
    <w:bookmarkStart w:name="z109" w:id="99"/>
    <w:p>
      <w:pPr>
        <w:spacing w:after="0"/>
        <w:ind w:left="0"/>
        <w:jc w:val="both"/>
      </w:pPr>
      <w:r>
        <w:rPr>
          <w:rFonts w:ascii="Times New Roman"/>
          <w:b w:val="false"/>
          <w:i w:val="false"/>
          <w:color w:val="000000"/>
          <w:sz w:val="28"/>
        </w:rPr>
        <w:t>
      23. Прием платежей за коммунальные услуги осуществляется через собственные кассы поставщиков и (или) банки второго уровня, платежные организации, а также через кассы оператора почтовой связи, осуществляющего почтовые переводы денежных средств.</w:t>
      </w:r>
    </w:p>
    <w:bookmarkEnd w:id="99"/>
    <w:bookmarkStart w:name="z110" w:id="100"/>
    <w:p>
      <w:pPr>
        <w:spacing w:after="0"/>
        <w:ind w:left="0"/>
        <w:jc w:val="both"/>
      </w:pPr>
      <w:r>
        <w:rPr>
          <w:rFonts w:ascii="Times New Roman"/>
          <w:b w:val="false"/>
          <w:i w:val="false"/>
          <w:color w:val="000000"/>
          <w:sz w:val="28"/>
        </w:rPr>
        <w:t>
      23-1. ЕРЦ аккумулирует денежные средства, поступившие на основе Единого платежного документа, исключительно на специальных транзитных счетах финансовых организаций. Перечисление средств поставщикам осуществляется в течение трех рабочих дней после обработки ЕРЦ данных о фактически поступивших от потребителей оплатах.</w:t>
      </w:r>
    </w:p>
    <w:bookmarkEnd w:id="100"/>
    <w:bookmarkStart w:name="z111" w:id="101"/>
    <w:p>
      <w:pPr>
        <w:spacing w:after="0"/>
        <w:ind w:left="0"/>
        <w:jc w:val="both"/>
      </w:pPr>
      <w:r>
        <w:rPr>
          <w:rFonts w:ascii="Times New Roman"/>
          <w:b w:val="false"/>
          <w:i w:val="false"/>
          <w:color w:val="000000"/>
          <w:sz w:val="28"/>
        </w:rPr>
        <w:t>
      23-2. Банки второго уровня или организации, осуществляющие отдельные виды банковских операций, обеспечивают сохранность денежных средств на транзитном счете до их распределения на расчетные счета поставщиков.</w:t>
      </w:r>
    </w:p>
    <w:bookmarkEnd w:id="101"/>
    <w:bookmarkStart w:name="z112" w:id="102"/>
    <w:p>
      <w:pPr>
        <w:spacing w:after="0"/>
        <w:ind w:left="0"/>
        <w:jc w:val="both"/>
      </w:pPr>
      <w:r>
        <w:rPr>
          <w:rFonts w:ascii="Times New Roman"/>
          <w:b w:val="false"/>
          <w:i w:val="false"/>
          <w:color w:val="000000"/>
          <w:sz w:val="28"/>
        </w:rPr>
        <w:t>
      23-3. В случае несвоевременного перечисления денежных средств с специального транзитного счета поставщикам, начисление и уплата пени определяется условиями договоров на оказание расчетно-кассовых услуг, заключаемых между ЕРЦ и финансовыми организациями, в том числе банками второго уровня и организациями, осуществляющими отдельные виды банковских операций, в которых открыт транзитный счет.</w:t>
      </w:r>
    </w:p>
    <w:bookmarkEnd w:id="102"/>
    <w:bookmarkStart w:name="z113" w:id="103"/>
    <w:p>
      <w:pPr>
        <w:spacing w:after="0"/>
        <w:ind w:left="0"/>
        <w:jc w:val="both"/>
      </w:pPr>
      <w:r>
        <w:rPr>
          <w:rFonts w:ascii="Times New Roman"/>
          <w:b w:val="false"/>
          <w:i w:val="false"/>
          <w:color w:val="000000"/>
          <w:sz w:val="28"/>
        </w:rPr>
        <w:t>
      24. Сроки оплаты за коммунальные услуги определяются договором между потребителем и поставщиком, при этом оплата производится не позднее двадцать пятого числа месяца, следующего за расчетным, если иное не предусмотрено соглашением сторон.</w:t>
      </w:r>
    </w:p>
    <w:bookmarkEnd w:id="103"/>
    <w:bookmarkStart w:name="z114" w:id="104"/>
    <w:p>
      <w:pPr>
        <w:spacing w:after="0"/>
        <w:ind w:left="0"/>
        <w:jc w:val="both"/>
      </w:pPr>
      <w:r>
        <w:rPr>
          <w:rFonts w:ascii="Times New Roman"/>
          <w:b w:val="false"/>
          <w:i w:val="false"/>
          <w:color w:val="000000"/>
          <w:sz w:val="28"/>
        </w:rPr>
        <w:t>
      25. Снятие показаний приборов учета производится с 20 по 30 число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104"/>
    <w:bookmarkStart w:name="z115" w:id="105"/>
    <w:p>
      <w:pPr>
        <w:spacing w:after="0"/>
        <w:ind w:left="0"/>
        <w:jc w:val="both"/>
      </w:pPr>
      <w:r>
        <w:rPr>
          <w:rFonts w:ascii="Times New Roman"/>
          <w:b w:val="false"/>
          <w:i w:val="false"/>
          <w:color w:val="000000"/>
          <w:sz w:val="28"/>
        </w:rPr>
        <w:t xml:space="preserve">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подпунктом 10-24) </w:t>
      </w:r>
      <w:r>
        <w:rPr>
          <w:rFonts w:ascii="Times New Roman"/>
          <w:b w:val="false"/>
          <w:i w:val="false"/>
          <w:color w:val="000000"/>
          <w:sz w:val="28"/>
        </w:rPr>
        <w:t>статьи 10-2</w:t>
      </w:r>
      <w:r>
        <w:rPr>
          <w:rFonts w:ascii="Times New Roman"/>
          <w:b w:val="false"/>
          <w:i w:val="false"/>
          <w:color w:val="000000"/>
          <w:sz w:val="28"/>
        </w:rPr>
        <w:t xml:space="preserve"> Закона Республики Казахстан "О жилищных отношениях".</w:t>
      </w:r>
    </w:p>
    <w:bookmarkEnd w:id="105"/>
    <w:bookmarkStart w:name="z116" w:id="106"/>
    <w:p>
      <w:pPr>
        <w:spacing w:after="0"/>
        <w:ind w:left="0"/>
        <w:jc w:val="both"/>
      </w:pPr>
      <w:r>
        <w:rPr>
          <w:rFonts w:ascii="Times New Roman"/>
          <w:b w:val="false"/>
          <w:i w:val="false"/>
          <w:color w:val="000000"/>
          <w:sz w:val="28"/>
        </w:rPr>
        <w:t xml:space="preserve">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утверждаемым местным исполнительным органом в соответствии с подпунком 34) пункта 1 </w:t>
      </w:r>
      <w:r>
        <w:rPr>
          <w:rFonts w:ascii="Times New Roman"/>
          <w:b w:val="false"/>
          <w:i w:val="false"/>
          <w:color w:val="000000"/>
          <w:sz w:val="28"/>
        </w:rPr>
        <w:t>статьи 27</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w:t>
      </w:r>
    </w:p>
    <w:bookmarkEnd w:id="106"/>
    <w:bookmarkStart w:name="z117" w:id="107"/>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107"/>
    <w:bookmarkStart w:name="z118" w:id="108"/>
    <w:p>
      <w:pPr>
        <w:spacing w:after="0"/>
        <w:ind w:left="0"/>
        <w:jc w:val="both"/>
      </w:pPr>
      <w:r>
        <w:rPr>
          <w:rFonts w:ascii="Times New Roman"/>
          <w:b w:val="false"/>
          <w:i w:val="false"/>
          <w:color w:val="000000"/>
          <w:sz w:val="28"/>
        </w:rPr>
        <w:t>
      29.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108"/>
    <w:bookmarkStart w:name="z119" w:id="109"/>
    <w:p>
      <w:pPr>
        <w:spacing w:after="0"/>
        <w:ind w:left="0"/>
        <w:jc w:val="both"/>
      </w:pPr>
      <w:r>
        <w:rPr>
          <w:rFonts w:ascii="Times New Roman"/>
          <w:b w:val="false"/>
          <w:i w:val="false"/>
          <w:color w:val="000000"/>
          <w:sz w:val="28"/>
        </w:rPr>
        <w:t>
      30.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субъекта управления объектом кондоминиума или напрямую поставщику коммунальных услуг принимается на собрании собственников квартир, нежилых помещений.</w:t>
      </w:r>
    </w:p>
    <w:bookmarkEnd w:id="109"/>
    <w:bookmarkStart w:name="z120" w:id="110"/>
    <w:p>
      <w:pPr>
        <w:spacing w:after="0"/>
        <w:ind w:left="0"/>
        <w:jc w:val="both"/>
      </w:pPr>
      <w:r>
        <w:rPr>
          <w:rFonts w:ascii="Times New Roman"/>
          <w:b w:val="false"/>
          <w:i w:val="false"/>
          <w:color w:val="000000"/>
          <w:sz w:val="28"/>
        </w:rPr>
        <w:t>
      31. Все спорные вопросы между поставщиком и потребителем, решаются в установленном законодательством порядке.</w:t>
      </w:r>
    </w:p>
    <w:bookmarkEnd w:id="110"/>
    <w:bookmarkStart w:name="z121" w:id="111"/>
    <w:p>
      <w:pPr>
        <w:spacing w:after="0"/>
        <w:ind w:left="0"/>
        <w:jc w:val="left"/>
      </w:pPr>
      <w:r>
        <w:rPr>
          <w:rFonts w:ascii="Times New Roman"/>
          <w:b/>
          <w:i w:val="false"/>
          <w:color w:val="000000"/>
        </w:rPr>
        <w:t xml:space="preserve"> Глава 4-1. Требования и порядок работы ЕРЦ</w:t>
      </w:r>
    </w:p>
    <w:bookmarkEnd w:id="111"/>
    <w:bookmarkStart w:name="z122" w:id="112"/>
    <w:p>
      <w:pPr>
        <w:spacing w:after="0"/>
        <w:ind w:left="0"/>
        <w:jc w:val="both"/>
      </w:pPr>
      <w:r>
        <w:rPr>
          <w:rFonts w:ascii="Times New Roman"/>
          <w:b w:val="false"/>
          <w:i w:val="false"/>
          <w:color w:val="000000"/>
          <w:sz w:val="28"/>
        </w:rPr>
        <w:t>
      31-1. Местные исполнительные органы организуют конкурс по отбору ЕРЦ на основании утвержденных критериев, соответствующих требованиям законодательства.</w:t>
      </w:r>
    </w:p>
    <w:bookmarkEnd w:id="112"/>
    <w:bookmarkStart w:name="z123" w:id="113"/>
    <w:p>
      <w:pPr>
        <w:spacing w:after="0"/>
        <w:ind w:left="0"/>
        <w:jc w:val="both"/>
      </w:pPr>
      <w:r>
        <w:rPr>
          <w:rFonts w:ascii="Times New Roman"/>
          <w:b w:val="false"/>
          <w:i w:val="false"/>
          <w:color w:val="000000"/>
          <w:sz w:val="28"/>
        </w:rPr>
        <w:t>
      31-2. На территории административно-территориальной единицы местным исполнительным органом может быть определен один или несколько ЕРЦ, которые осуществляют деятельность в пределах области, включая ее города, районы, города районного значения и сельские населенные пункты. ЕРЦ объединяет все начисления от поставщиков в один платежный документ, который выставляется потребителю. Определение ЕРЦ осуществляется на конкурсной основе в соответствии с действующим законодательством.</w:t>
      </w:r>
    </w:p>
    <w:bookmarkEnd w:id="113"/>
    <w:bookmarkStart w:name="z124" w:id="114"/>
    <w:p>
      <w:pPr>
        <w:spacing w:after="0"/>
        <w:ind w:left="0"/>
        <w:jc w:val="both"/>
      </w:pPr>
      <w:r>
        <w:rPr>
          <w:rFonts w:ascii="Times New Roman"/>
          <w:b w:val="false"/>
          <w:i w:val="false"/>
          <w:color w:val="000000"/>
          <w:sz w:val="28"/>
        </w:rPr>
        <w:t>
      31-3. ЕРЦ создаются в форме субъектов предпринимательской деятельности, включая государственные коммунальные предприятия на праве хозяйственного ведения, либо в иной организационно-правовой форме, предусмотренной законодательством и решениями местных исполнительных органов.</w:t>
      </w:r>
    </w:p>
    <w:bookmarkEnd w:id="114"/>
    <w:bookmarkStart w:name="z125" w:id="115"/>
    <w:p>
      <w:pPr>
        <w:spacing w:after="0"/>
        <w:ind w:left="0"/>
        <w:jc w:val="both"/>
      </w:pPr>
      <w:r>
        <w:rPr>
          <w:rFonts w:ascii="Times New Roman"/>
          <w:b w:val="false"/>
          <w:i w:val="false"/>
          <w:color w:val="000000"/>
          <w:sz w:val="28"/>
        </w:rPr>
        <w:t>
      31-4. ЕРЦ обеспечивает обслуживание базы данных абонентов, открывает личные кабинеты для потребителей, формирует и предоставляет отчетность поставщикам, осуществляет ежемесячную передачу информации о плановых начислениях и фактических оплатах, а также через интеграцию с "ИС централизованного сбора" обеспечивает доступ к данным о потребителях, с учетом соблюдения единых требований в области информационно-коммуникационных технологий и обеспечения информационной безопасности, установленных законодательством Республики Казахстан.</w:t>
      </w:r>
    </w:p>
    <w:bookmarkEnd w:id="115"/>
    <w:bookmarkStart w:name="z126" w:id="116"/>
    <w:p>
      <w:pPr>
        <w:spacing w:after="0"/>
        <w:ind w:left="0"/>
        <w:jc w:val="both"/>
      </w:pPr>
      <w:r>
        <w:rPr>
          <w:rFonts w:ascii="Times New Roman"/>
          <w:b w:val="false"/>
          <w:i w:val="false"/>
          <w:color w:val="000000"/>
          <w:sz w:val="28"/>
        </w:rPr>
        <w:t>
      31-5. ЕРЦ осуществляет проверку достоверности сведений о расчетных счетах, представленных поставщиком.</w:t>
      </w:r>
    </w:p>
    <w:bookmarkEnd w:id="116"/>
    <w:bookmarkStart w:name="z127" w:id="117"/>
    <w:p>
      <w:pPr>
        <w:spacing w:after="0"/>
        <w:ind w:left="0"/>
        <w:jc w:val="both"/>
      </w:pPr>
      <w:r>
        <w:rPr>
          <w:rFonts w:ascii="Times New Roman"/>
          <w:b w:val="false"/>
          <w:i w:val="false"/>
          <w:color w:val="000000"/>
          <w:sz w:val="28"/>
        </w:rPr>
        <w:t>
      31-6. ЕРЦ использует биллинг либо привлекает внешнюю организацию (биллинговую компанию), обладающую необходимыми программно-техническими средствами и квалифицированными специалистами, обеспечивающими надлежащие выполнение функций с соответствие с установленными требованиями.</w:t>
      </w:r>
    </w:p>
    <w:bookmarkEnd w:id="117"/>
    <w:bookmarkStart w:name="z128" w:id="118"/>
    <w:p>
      <w:pPr>
        <w:spacing w:after="0"/>
        <w:ind w:left="0"/>
        <w:jc w:val="both"/>
      </w:pPr>
      <w:r>
        <w:rPr>
          <w:rFonts w:ascii="Times New Roman"/>
          <w:b w:val="false"/>
          <w:i w:val="false"/>
          <w:color w:val="000000"/>
          <w:sz w:val="28"/>
        </w:rPr>
        <w:t>
      31-7. ЕРЦ несет полную ответственность за соответствие информации, предоставленной Поставщиком и выставленным счетам.</w:t>
      </w:r>
    </w:p>
    <w:bookmarkEnd w:id="118"/>
    <w:bookmarkStart w:name="z129" w:id="119"/>
    <w:p>
      <w:pPr>
        <w:spacing w:after="0"/>
        <w:ind w:left="0"/>
        <w:jc w:val="both"/>
      </w:pPr>
      <w:r>
        <w:rPr>
          <w:rFonts w:ascii="Times New Roman"/>
          <w:b w:val="false"/>
          <w:i w:val="false"/>
          <w:color w:val="000000"/>
          <w:sz w:val="28"/>
        </w:rPr>
        <w:t>
      31-8. Плановые внутренние проверки корректности расчетов проводятся не реже одного раза в квартал, внеплановые - при поступлении обращений от потребителей или уполномоченных органов.</w:t>
      </w:r>
    </w:p>
    <w:bookmarkEnd w:id="119"/>
    <w:bookmarkStart w:name="z130" w:id="120"/>
    <w:p>
      <w:pPr>
        <w:spacing w:after="0"/>
        <w:ind w:left="0"/>
        <w:jc w:val="both"/>
      </w:pPr>
      <w:r>
        <w:rPr>
          <w:rFonts w:ascii="Times New Roman"/>
          <w:b w:val="false"/>
          <w:i w:val="false"/>
          <w:color w:val="000000"/>
          <w:sz w:val="28"/>
        </w:rPr>
        <w:t>
      31-9. В случае выявления несоответствий ЕРЦ инициирует:</w:t>
      </w:r>
    </w:p>
    <w:bookmarkEnd w:id="120"/>
    <w:bookmarkStart w:name="z131" w:id="121"/>
    <w:p>
      <w:pPr>
        <w:spacing w:after="0"/>
        <w:ind w:left="0"/>
        <w:jc w:val="both"/>
      </w:pPr>
      <w:r>
        <w:rPr>
          <w:rFonts w:ascii="Times New Roman"/>
          <w:b w:val="false"/>
          <w:i w:val="false"/>
          <w:color w:val="000000"/>
          <w:sz w:val="28"/>
        </w:rPr>
        <w:t>
      1) в течение трех рабочих дней с момента выявления зафиксировать нарушения;</w:t>
      </w:r>
    </w:p>
    <w:bookmarkEnd w:id="121"/>
    <w:bookmarkStart w:name="z132" w:id="122"/>
    <w:p>
      <w:pPr>
        <w:spacing w:after="0"/>
        <w:ind w:left="0"/>
        <w:jc w:val="both"/>
      </w:pPr>
      <w:r>
        <w:rPr>
          <w:rFonts w:ascii="Times New Roman"/>
          <w:b w:val="false"/>
          <w:i w:val="false"/>
          <w:color w:val="000000"/>
          <w:sz w:val="28"/>
        </w:rPr>
        <w:t>
      2) направить соответствующим структурным подразделениям уведомление с обоснованием выявленных нарушений;</w:t>
      </w:r>
    </w:p>
    <w:bookmarkEnd w:id="122"/>
    <w:bookmarkStart w:name="z133" w:id="123"/>
    <w:p>
      <w:pPr>
        <w:spacing w:after="0"/>
        <w:ind w:left="0"/>
        <w:jc w:val="both"/>
      </w:pPr>
      <w:r>
        <w:rPr>
          <w:rFonts w:ascii="Times New Roman"/>
          <w:b w:val="false"/>
          <w:i w:val="false"/>
          <w:color w:val="000000"/>
          <w:sz w:val="28"/>
        </w:rPr>
        <w:t>
      3) инициировать корректировку соответствующего счета.</w:t>
      </w:r>
    </w:p>
    <w:bookmarkEnd w:id="123"/>
    <w:bookmarkStart w:name="z134" w:id="124"/>
    <w:p>
      <w:pPr>
        <w:spacing w:after="0"/>
        <w:ind w:left="0"/>
        <w:jc w:val="both"/>
      </w:pPr>
      <w:r>
        <w:rPr>
          <w:rFonts w:ascii="Times New Roman"/>
          <w:b w:val="false"/>
          <w:i w:val="false"/>
          <w:color w:val="000000"/>
          <w:sz w:val="28"/>
        </w:rPr>
        <w:t>
      31-10. При выявлении ошибок и несоответствий, информация о них, а также результаты проверок подлежат регистрации и документальному оформлению в соответствии с внутренними требованиями, ЕРЦ обязан:</w:t>
      </w:r>
    </w:p>
    <w:bookmarkEnd w:id="124"/>
    <w:bookmarkStart w:name="z135" w:id="125"/>
    <w:p>
      <w:pPr>
        <w:spacing w:after="0"/>
        <w:ind w:left="0"/>
        <w:jc w:val="both"/>
      </w:pPr>
      <w:r>
        <w:rPr>
          <w:rFonts w:ascii="Times New Roman"/>
          <w:b w:val="false"/>
          <w:i w:val="false"/>
          <w:color w:val="000000"/>
          <w:sz w:val="28"/>
        </w:rPr>
        <w:t>
      1) провести пересмотр внутренней процедуры выставления счетов;</w:t>
      </w:r>
    </w:p>
    <w:bookmarkEnd w:id="125"/>
    <w:bookmarkStart w:name="z136" w:id="126"/>
    <w:p>
      <w:pPr>
        <w:spacing w:after="0"/>
        <w:ind w:left="0"/>
        <w:jc w:val="both"/>
      </w:pPr>
      <w:r>
        <w:rPr>
          <w:rFonts w:ascii="Times New Roman"/>
          <w:b w:val="false"/>
          <w:i w:val="false"/>
          <w:color w:val="000000"/>
          <w:sz w:val="28"/>
        </w:rPr>
        <w:t>
      2) инициировать пересмотр соответствующих внутренних требований;</w:t>
      </w:r>
    </w:p>
    <w:bookmarkEnd w:id="126"/>
    <w:bookmarkStart w:name="z137" w:id="127"/>
    <w:p>
      <w:pPr>
        <w:spacing w:after="0"/>
        <w:ind w:left="0"/>
        <w:jc w:val="both"/>
      </w:pPr>
      <w:r>
        <w:rPr>
          <w:rFonts w:ascii="Times New Roman"/>
          <w:b w:val="false"/>
          <w:i w:val="false"/>
          <w:color w:val="000000"/>
          <w:sz w:val="28"/>
        </w:rPr>
        <w:t>
      3) зафиксировать в случаи выявления ошибок и несоответствий в журнале регистрации и несоответствий с оформлением акта о несоответствии или внутреннего служебного отчета;</w:t>
      </w:r>
    </w:p>
    <w:bookmarkEnd w:id="127"/>
    <w:bookmarkStart w:name="z138" w:id="128"/>
    <w:p>
      <w:pPr>
        <w:spacing w:after="0"/>
        <w:ind w:left="0"/>
        <w:jc w:val="both"/>
      </w:pPr>
      <w:r>
        <w:rPr>
          <w:rFonts w:ascii="Times New Roman"/>
          <w:b w:val="false"/>
          <w:i w:val="false"/>
          <w:color w:val="000000"/>
          <w:sz w:val="28"/>
        </w:rPr>
        <w:t>
      31-11. Результаты всех проверок подлежат документальному оформлению и хранению в течение не менее трех лет с даты проведения;</w:t>
      </w:r>
    </w:p>
    <w:bookmarkEnd w:id="128"/>
    <w:bookmarkStart w:name="z139" w:id="129"/>
    <w:p>
      <w:pPr>
        <w:spacing w:after="0"/>
        <w:ind w:left="0"/>
        <w:jc w:val="both"/>
      </w:pPr>
      <w:r>
        <w:rPr>
          <w:rFonts w:ascii="Times New Roman"/>
          <w:b w:val="false"/>
          <w:i w:val="false"/>
          <w:color w:val="000000"/>
          <w:sz w:val="28"/>
        </w:rPr>
        <w:t>
      31-12. Требования к ЕРЦ:</w:t>
      </w:r>
    </w:p>
    <w:bookmarkEnd w:id="129"/>
    <w:bookmarkStart w:name="z140" w:id="130"/>
    <w:p>
      <w:pPr>
        <w:spacing w:after="0"/>
        <w:ind w:left="0"/>
        <w:jc w:val="both"/>
      </w:pPr>
      <w:r>
        <w:rPr>
          <w:rFonts w:ascii="Times New Roman"/>
          <w:b w:val="false"/>
          <w:i w:val="false"/>
          <w:color w:val="000000"/>
          <w:sz w:val="28"/>
        </w:rPr>
        <w:t>
      1) регистрация в соответствии с законодательством Республики Казахстан в качестве юридического лица;</w:t>
      </w:r>
    </w:p>
    <w:bookmarkEnd w:id="130"/>
    <w:bookmarkStart w:name="z141" w:id="131"/>
    <w:p>
      <w:pPr>
        <w:spacing w:after="0"/>
        <w:ind w:left="0"/>
        <w:jc w:val="both"/>
      </w:pPr>
      <w:r>
        <w:rPr>
          <w:rFonts w:ascii="Times New Roman"/>
          <w:b w:val="false"/>
          <w:i w:val="false"/>
          <w:color w:val="000000"/>
          <w:sz w:val="28"/>
        </w:rPr>
        <w:t>
      2) наличие современных информационных систем для автоматизации процессов учета и расчетов, эксплуатируемых в соответствии с Едиными требованиями в области информационно-коммуникационных технологий и обеспечения информационной безопасности, которое должно быть подтверждено аттестатом соответствия, выдаваемым уполномоченным органом в сфере обеспечения информационной безопасности и (или) сертификатом соответствия, выданным аккредитованной им организацией;</w:t>
      </w:r>
    </w:p>
    <w:bookmarkEnd w:id="131"/>
    <w:bookmarkStart w:name="z142" w:id="132"/>
    <w:p>
      <w:pPr>
        <w:spacing w:after="0"/>
        <w:ind w:left="0"/>
        <w:jc w:val="both"/>
      </w:pPr>
      <w:r>
        <w:rPr>
          <w:rFonts w:ascii="Times New Roman"/>
          <w:b w:val="false"/>
          <w:i w:val="false"/>
          <w:color w:val="000000"/>
          <w:sz w:val="28"/>
        </w:rPr>
        <w:t>
      3) соблюдение единых требований в области информационно-коммуникационных технологий и обеспечения информационной безопасности, установленных законодательством Республики Казахстан;</w:t>
      </w:r>
    </w:p>
    <w:bookmarkEnd w:id="132"/>
    <w:bookmarkStart w:name="z143" w:id="133"/>
    <w:p>
      <w:pPr>
        <w:spacing w:after="0"/>
        <w:ind w:left="0"/>
        <w:jc w:val="both"/>
      </w:pPr>
      <w:r>
        <w:rPr>
          <w:rFonts w:ascii="Times New Roman"/>
          <w:b w:val="false"/>
          <w:i w:val="false"/>
          <w:color w:val="000000"/>
          <w:sz w:val="28"/>
        </w:rPr>
        <w:t>
      4) наличие заключенных соглашений с не менее чем двумя банками второго уровня;</w:t>
      </w:r>
    </w:p>
    <w:bookmarkEnd w:id="133"/>
    <w:bookmarkStart w:name="z144" w:id="134"/>
    <w:p>
      <w:pPr>
        <w:spacing w:after="0"/>
        <w:ind w:left="0"/>
        <w:jc w:val="both"/>
      </w:pPr>
      <w:r>
        <w:rPr>
          <w:rFonts w:ascii="Times New Roman"/>
          <w:b w:val="false"/>
          <w:i w:val="false"/>
          <w:color w:val="000000"/>
          <w:sz w:val="28"/>
        </w:rPr>
        <w:t>
      5) наличие механизмов защиты персональных данных потребителей.</w:t>
      </w:r>
    </w:p>
    <w:bookmarkEnd w:id="134"/>
    <w:bookmarkStart w:name="z145" w:id="135"/>
    <w:p>
      <w:pPr>
        <w:spacing w:after="0"/>
        <w:ind w:left="0"/>
        <w:jc w:val="both"/>
      </w:pPr>
      <w:r>
        <w:rPr>
          <w:rFonts w:ascii="Times New Roman"/>
          <w:b w:val="false"/>
          <w:i w:val="false"/>
          <w:color w:val="000000"/>
          <w:sz w:val="28"/>
        </w:rPr>
        <w:t>
      31-13. Функции ЕРЦ:</w:t>
      </w:r>
    </w:p>
    <w:bookmarkEnd w:id="135"/>
    <w:bookmarkStart w:name="z146" w:id="136"/>
    <w:p>
      <w:pPr>
        <w:spacing w:after="0"/>
        <w:ind w:left="0"/>
        <w:jc w:val="both"/>
      </w:pPr>
      <w:r>
        <w:rPr>
          <w:rFonts w:ascii="Times New Roman"/>
          <w:b w:val="false"/>
          <w:i w:val="false"/>
          <w:color w:val="000000"/>
          <w:sz w:val="28"/>
        </w:rPr>
        <w:t>
      1) обеспечение консультационной поддержки потребителей в режиме реального времени через различные каналы связи в соответствии с установленным графиком работы;</w:t>
      </w:r>
    </w:p>
    <w:bookmarkEnd w:id="136"/>
    <w:bookmarkStart w:name="z147" w:id="137"/>
    <w:p>
      <w:pPr>
        <w:spacing w:after="0"/>
        <w:ind w:left="0"/>
        <w:jc w:val="both"/>
      </w:pPr>
      <w:r>
        <w:rPr>
          <w:rFonts w:ascii="Times New Roman"/>
          <w:b w:val="false"/>
          <w:i w:val="false"/>
          <w:color w:val="000000"/>
          <w:sz w:val="28"/>
        </w:rPr>
        <w:t>
      2) рассмотрение жалоб и обращений граждан в срок не более пятнадцати рабочих дней с обязательным уведомлением и правом продления не более чем на пять рабочих дней;</w:t>
      </w:r>
    </w:p>
    <w:bookmarkEnd w:id="137"/>
    <w:bookmarkStart w:name="z148" w:id="138"/>
    <w:p>
      <w:pPr>
        <w:spacing w:after="0"/>
        <w:ind w:left="0"/>
        <w:jc w:val="both"/>
      </w:pPr>
      <w:r>
        <w:rPr>
          <w:rFonts w:ascii="Times New Roman"/>
          <w:b w:val="false"/>
          <w:i w:val="false"/>
          <w:color w:val="000000"/>
          <w:sz w:val="28"/>
        </w:rPr>
        <w:t>
      3) публикация на официальных сайтах и информационных ресурсах ЕРЦ:</w:t>
      </w:r>
    </w:p>
    <w:bookmarkEnd w:id="138"/>
    <w:bookmarkStart w:name="z149" w:id="139"/>
    <w:p>
      <w:pPr>
        <w:spacing w:after="0"/>
        <w:ind w:left="0"/>
        <w:jc w:val="both"/>
      </w:pPr>
      <w:r>
        <w:rPr>
          <w:rFonts w:ascii="Times New Roman"/>
          <w:b w:val="false"/>
          <w:i w:val="false"/>
          <w:color w:val="000000"/>
          <w:sz w:val="28"/>
        </w:rPr>
        <w:t>
      а) сведений об организационной структуре и составе органов управления;</w:t>
      </w:r>
    </w:p>
    <w:bookmarkEnd w:id="139"/>
    <w:bookmarkStart w:name="z150" w:id="140"/>
    <w:p>
      <w:pPr>
        <w:spacing w:after="0"/>
        <w:ind w:left="0"/>
        <w:jc w:val="both"/>
      </w:pPr>
      <w:r>
        <w:rPr>
          <w:rFonts w:ascii="Times New Roman"/>
          <w:b w:val="false"/>
          <w:i w:val="false"/>
          <w:color w:val="000000"/>
          <w:sz w:val="28"/>
        </w:rPr>
        <w:t>
      б) перечня используемых технологических решений и информационных систем;</w:t>
      </w:r>
    </w:p>
    <w:bookmarkEnd w:id="140"/>
    <w:bookmarkStart w:name="z151" w:id="141"/>
    <w:p>
      <w:pPr>
        <w:spacing w:after="0"/>
        <w:ind w:left="0"/>
        <w:jc w:val="both"/>
      </w:pPr>
      <w:r>
        <w:rPr>
          <w:rFonts w:ascii="Times New Roman"/>
          <w:b w:val="false"/>
          <w:i w:val="false"/>
          <w:color w:val="000000"/>
          <w:sz w:val="28"/>
        </w:rPr>
        <w:t>
      в) принятие мер по обеспечению безопасности данных и отказоустойчивости системы;</w:t>
      </w:r>
    </w:p>
    <w:bookmarkEnd w:id="141"/>
    <w:bookmarkStart w:name="z152" w:id="142"/>
    <w:p>
      <w:pPr>
        <w:spacing w:after="0"/>
        <w:ind w:left="0"/>
        <w:jc w:val="both"/>
      </w:pPr>
      <w:r>
        <w:rPr>
          <w:rFonts w:ascii="Times New Roman"/>
          <w:b w:val="false"/>
          <w:i w:val="false"/>
          <w:color w:val="000000"/>
          <w:sz w:val="28"/>
        </w:rPr>
        <w:t>
      г) общая информация о платежах, числе пользователей и основных показателях эффективности работы;</w:t>
      </w:r>
    </w:p>
    <w:bookmarkEnd w:id="142"/>
    <w:bookmarkStart w:name="z153" w:id="143"/>
    <w:p>
      <w:pPr>
        <w:spacing w:after="0"/>
        <w:ind w:left="0"/>
        <w:jc w:val="both"/>
      </w:pPr>
      <w:r>
        <w:rPr>
          <w:rFonts w:ascii="Times New Roman"/>
          <w:b w:val="false"/>
          <w:i w:val="false"/>
          <w:color w:val="000000"/>
          <w:sz w:val="28"/>
        </w:rPr>
        <w:t>
      д) информации о задолженности по коммунальным услугам, отраженной в счете, по запросу местных исполнительных органов и других уполномоченных органов.</w:t>
      </w:r>
    </w:p>
    <w:bookmarkEnd w:id="143"/>
    <w:bookmarkStart w:name="z154" w:id="144"/>
    <w:p>
      <w:pPr>
        <w:spacing w:after="0"/>
        <w:ind w:left="0"/>
        <w:jc w:val="both"/>
      </w:pPr>
      <w:r>
        <w:rPr>
          <w:rFonts w:ascii="Times New Roman"/>
          <w:b w:val="false"/>
          <w:i w:val="false"/>
          <w:color w:val="000000"/>
          <w:sz w:val="28"/>
        </w:rPr>
        <w:t>
      31-14. Оценка результативности деятельности ЕРЦ:</w:t>
      </w:r>
    </w:p>
    <w:bookmarkEnd w:id="144"/>
    <w:bookmarkStart w:name="z155" w:id="145"/>
    <w:p>
      <w:pPr>
        <w:spacing w:after="0"/>
        <w:ind w:left="0"/>
        <w:jc w:val="both"/>
      </w:pPr>
      <w:r>
        <w:rPr>
          <w:rFonts w:ascii="Times New Roman"/>
          <w:b w:val="false"/>
          <w:i w:val="false"/>
          <w:color w:val="000000"/>
          <w:sz w:val="28"/>
        </w:rPr>
        <w:t>
      1) Для оценки результативности деятельности ЕРЦ устанавливаются ориентиры, направленные на достижение высоких стандартов качества и предоставления услуг, соблюдения сроков и точности расчетов, а также удовлетворенности потребителей;</w:t>
      </w:r>
    </w:p>
    <w:bookmarkEnd w:id="145"/>
    <w:bookmarkStart w:name="z156" w:id="146"/>
    <w:p>
      <w:pPr>
        <w:spacing w:after="0"/>
        <w:ind w:left="0"/>
        <w:jc w:val="both"/>
      </w:pPr>
      <w:r>
        <w:rPr>
          <w:rFonts w:ascii="Times New Roman"/>
          <w:b w:val="false"/>
          <w:i w:val="false"/>
          <w:color w:val="000000"/>
          <w:sz w:val="28"/>
        </w:rPr>
        <w:t>
      2) оценка результативности может включать, но не ограничиваться, следующими аспектами:</w:t>
      </w:r>
    </w:p>
    <w:bookmarkEnd w:id="146"/>
    <w:bookmarkStart w:name="z157" w:id="147"/>
    <w:p>
      <w:pPr>
        <w:spacing w:after="0"/>
        <w:ind w:left="0"/>
        <w:jc w:val="both"/>
      </w:pPr>
      <w:r>
        <w:rPr>
          <w:rFonts w:ascii="Times New Roman"/>
          <w:b w:val="false"/>
          <w:i w:val="false"/>
          <w:color w:val="000000"/>
          <w:sz w:val="28"/>
        </w:rPr>
        <w:t>
      а) качество обслуживания и время отклика на запросы и жалобы потребителей;</w:t>
      </w:r>
    </w:p>
    <w:bookmarkEnd w:id="147"/>
    <w:bookmarkStart w:name="z158" w:id="148"/>
    <w:p>
      <w:pPr>
        <w:spacing w:after="0"/>
        <w:ind w:left="0"/>
        <w:jc w:val="both"/>
      </w:pPr>
      <w:r>
        <w:rPr>
          <w:rFonts w:ascii="Times New Roman"/>
          <w:b w:val="false"/>
          <w:i w:val="false"/>
          <w:color w:val="000000"/>
          <w:sz w:val="28"/>
        </w:rPr>
        <w:t>
      б) процент корректности и своевременности выставленных счетов;</w:t>
      </w:r>
    </w:p>
    <w:bookmarkEnd w:id="148"/>
    <w:bookmarkStart w:name="z159" w:id="149"/>
    <w:p>
      <w:pPr>
        <w:spacing w:after="0"/>
        <w:ind w:left="0"/>
        <w:jc w:val="both"/>
      </w:pPr>
      <w:r>
        <w:rPr>
          <w:rFonts w:ascii="Times New Roman"/>
          <w:b w:val="false"/>
          <w:i w:val="false"/>
          <w:color w:val="000000"/>
          <w:sz w:val="28"/>
        </w:rPr>
        <w:t>
      в) уровень безопасности данных и защиты персональных данных;</w:t>
      </w:r>
    </w:p>
    <w:bookmarkEnd w:id="149"/>
    <w:bookmarkStart w:name="z160" w:id="150"/>
    <w:p>
      <w:pPr>
        <w:spacing w:after="0"/>
        <w:ind w:left="0"/>
        <w:jc w:val="both"/>
      </w:pPr>
      <w:r>
        <w:rPr>
          <w:rFonts w:ascii="Times New Roman"/>
          <w:b w:val="false"/>
          <w:i w:val="false"/>
          <w:color w:val="000000"/>
          <w:sz w:val="28"/>
        </w:rPr>
        <w:t>
      г) уровень удовлетворенности потребителей качеством предоставляемых услуг;</w:t>
      </w:r>
    </w:p>
    <w:bookmarkEnd w:id="150"/>
    <w:bookmarkStart w:name="z161" w:id="151"/>
    <w:p>
      <w:pPr>
        <w:spacing w:after="0"/>
        <w:ind w:left="0"/>
        <w:jc w:val="both"/>
      </w:pPr>
      <w:r>
        <w:rPr>
          <w:rFonts w:ascii="Times New Roman"/>
          <w:b w:val="false"/>
          <w:i w:val="false"/>
          <w:color w:val="000000"/>
          <w:sz w:val="28"/>
        </w:rPr>
        <w:t>
      д) своевременность выставления начислений и корректирующих расчетов с учетом полученных данных о потреблении услуг;</w:t>
      </w:r>
    </w:p>
    <w:bookmarkEnd w:id="151"/>
    <w:bookmarkStart w:name="z162" w:id="152"/>
    <w:p>
      <w:pPr>
        <w:spacing w:after="0"/>
        <w:ind w:left="0"/>
        <w:jc w:val="both"/>
      </w:pPr>
      <w:r>
        <w:rPr>
          <w:rFonts w:ascii="Times New Roman"/>
          <w:b w:val="false"/>
          <w:i w:val="false"/>
          <w:color w:val="000000"/>
          <w:sz w:val="28"/>
        </w:rPr>
        <w:t>
      е) наличие договоров и интеграции с банками второго уровня и платежными организациями для обеспечения жителям различных способов оплаты счете.</w:t>
      </w:r>
    </w:p>
    <w:bookmarkEnd w:id="152"/>
    <w:bookmarkStart w:name="z163" w:id="153"/>
    <w:p>
      <w:pPr>
        <w:spacing w:after="0"/>
        <w:ind w:left="0"/>
        <w:jc w:val="both"/>
      </w:pPr>
      <w:r>
        <w:rPr>
          <w:rFonts w:ascii="Times New Roman"/>
          <w:b w:val="false"/>
          <w:i w:val="false"/>
          <w:color w:val="000000"/>
          <w:sz w:val="28"/>
        </w:rPr>
        <w:t>
      3) местные исполнительные органы осуществляют контроль за достижением установленных ориентиров в рамках договорных отношений с ЕРЦ;</w:t>
      </w:r>
    </w:p>
    <w:bookmarkEnd w:id="153"/>
    <w:bookmarkStart w:name="z164" w:id="154"/>
    <w:p>
      <w:pPr>
        <w:spacing w:after="0"/>
        <w:ind w:left="0"/>
        <w:jc w:val="both"/>
      </w:pPr>
      <w:r>
        <w:rPr>
          <w:rFonts w:ascii="Times New Roman"/>
          <w:b w:val="false"/>
          <w:i w:val="false"/>
          <w:color w:val="000000"/>
          <w:sz w:val="28"/>
        </w:rPr>
        <w:t>
      4) результаты мониторинга и исполнения выполнения условий подлежат регулярной отчетности и публикации на официальных ресурсах ЕРЦ;</w:t>
      </w:r>
    </w:p>
    <w:bookmarkEnd w:id="154"/>
    <w:bookmarkStart w:name="z165" w:id="155"/>
    <w:p>
      <w:pPr>
        <w:spacing w:after="0"/>
        <w:ind w:left="0"/>
        <w:jc w:val="both"/>
      </w:pPr>
      <w:r>
        <w:rPr>
          <w:rFonts w:ascii="Times New Roman"/>
          <w:b w:val="false"/>
          <w:i w:val="false"/>
          <w:color w:val="000000"/>
          <w:sz w:val="28"/>
        </w:rPr>
        <w:t>
      5) для каждого направления устанавливаются целевые значения, которые уточняются в соответствии с нормативными правовыми актами, внутренними регламентами ЕРЦ и договорными обязательствами;</w:t>
      </w:r>
    </w:p>
    <w:bookmarkEnd w:id="155"/>
    <w:bookmarkStart w:name="z166" w:id="156"/>
    <w:p>
      <w:pPr>
        <w:spacing w:after="0"/>
        <w:ind w:left="0"/>
        <w:jc w:val="both"/>
      </w:pPr>
      <w:r>
        <w:rPr>
          <w:rFonts w:ascii="Times New Roman"/>
          <w:b w:val="false"/>
          <w:i w:val="false"/>
          <w:color w:val="000000"/>
          <w:sz w:val="28"/>
        </w:rPr>
        <w:t>
      6) оценка результативности деятельности ЕРЦ проводится на основании данных за один календарный год. В случае достижения установленных ориентиров и положительных результатов оценки, период действия соответствующих договорных отношений может быть продлен на последующие пять лет.</w:t>
      </w:r>
    </w:p>
    <w:bookmarkEnd w:id="156"/>
    <w:bookmarkStart w:name="z167" w:id="157"/>
    <w:p>
      <w:pPr>
        <w:spacing w:after="0"/>
        <w:ind w:left="0"/>
        <w:jc w:val="left"/>
      </w:pPr>
      <w:r>
        <w:rPr>
          <w:rFonts w:ascii="Times New Roman"/>
          <w:b/>
          <w:i w:val="false"/>
          <w:color w:val="000000"/>
        </w:rPr>
        <w:t xml:space="preserve"> Глава 5. Порядок разрешения разногласий</w:t>
      </w:r>
    </w:p>
    <w:bookmarkEnd w:id="157"/>
    <w:bookmarkStart w:name="z168" w:id="158"/>
    <w:p>
      <w:pPr>
        <w:spacing w:after="0"/>
        <w:ind w:left="0"/>
        <w:jc w:val="both"/>
      </w:pPr>
      <w:r>
        <w:rPr>
          <w:rFonts w:ascii="Times New Roman"/>
          <w:b w:val="false"/>
          <w:i w:val="false"/>
          <w:color w:val="000000"/>
          <w:sz w:val="28"/>
        </w:rPr>
        <w:t>
      32.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158"/>
    <w:bookmarkStart w:name="z169" w:id="159"/>
    <w:p>
      <w:pPr>
        <w:spacing w:after="0"/>
        <w:ind w:left="0"/>
        <w:jc w:val="both"/>
      </w:pPr>
      <w:r>
        <w:rPr>
          <w:rFonts w:ascii="Times New Roman"/>
          <w:b w:val="false"/>
          <w:i w:val="false"/>
          <w:color w:val="000000"/>
          <w:sz w:val="28"/>
        </w:rPr>
        <w:t>
      33.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159"/>
    <w:bookmarkStart w:name="z170" w:id="160"/>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bookmarkEnd w:id="160"/>
    <w:bookmarkStart w:name="z171" w:id="161"/>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End w:id="161"/>
    <w:bookmarkStart w:name="z172" w:id="162"/>
    <w:p>
      <w:pPr>
        <w:spacing w:after="0"/>
        <w:ind w:left="0"/>
        <w:jc w:val="both"/>
      </w:pPr>
      <w:r>
        <w:rPr>
          <w:rFonts w:ascii="Times New Roman"/>
          <w:b w:val="false"/>
          <w:i w:val="false"/>
          <w:color w:val="000000"/>
          <w:sz w:val="28"/>
        </w:rPr>
        <w:t>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162"/>
    <w:bookmarkStart w:name="z173" w:id="163"/>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bookmarkEnd w:id="163"/>
    <w:bookmarkStart w:name="z174" w:id="164"/>
    <w:p>
      <w:pPr>
        <w:spacing w:after="0"/>
        <w:ind w:left="0"/>
        <w:jc w:val="both"/>
      </w:pPr>
      <w:r>
        <w:rPr>
          <w:rFonts w:ascii="Times New Roman"/>
          <w:b w:val="false"/>
          <w:i w:val="false"/>
          <w:color w:val="000000"/>
          <w:sz w:val="28"/>
        </w:rPr>
        <w:t>
      2) характер ухудшения качества коммунальных услуг;</w:t>
      </w:r>
    </w:p>
    <w:bookmarkEnd w:id="164"/>
    <w:bookmarkStart w:name="z175" w:id="165"/>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bookmarkEnd w:id="165"/>
    <w:bookmarkStart w:name="z176" w:id="166"/>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bookmarkEnd w:id="166"/>
    <w:bookmarkStart w:name="z177" w:id="167"/>
    <w:p>
      <w:pPr>
        <w:spacing w:after="0"/>
        <w:ind w:left="0"/>
        <w:jc w:val="both"/>
      </w:pPr>
      <w:r>
        <w:rPr>
          <w:rFonts w:ascii="Times New Roman"/>
          <w:b w:val="false"/>
          <w:i w:val="false"/>
          <w:color w:val="000000"/>
          <w:sz w:val="28"/>
        </w:rPr>
        <w:t>
      5) период отсутствия (ухудшения качества) коммунальных услуг.</w:t>
      </w:r>
    </w:p>
    <w:bookmarkEnd w:id="167"/>
    <w:bookmarkStart w:name="z178" w:id="168"/>
    <w:p>
      <w:pPr>
        <w:spacing w:after="0"/>
        <w:ind w:left="0"/>
        <w:jc w:val="both"/>
      </w:pPr>
      <w:r>
        <w:rPr>
          <w:rFonts w:ascii="Times New Roman"/>
          <w:b w:val="false"/>
          <w:i w:val="false"/>
          <w:color w:val="000000"/>
          <w:sz w:val="28"/>
        </w:rPr>
        <w:t>
      При проживании потребителя в многоквартирном жилом доме заявление и акт подписывается потребителем и не менее двух человек, в том числе: членом совета дома, председателем объединения собственников имущества или субъектом управления объектом кондоминиума либо всеми собственниками квартир, нежилых помещений, при непосредственном совместном управлении и направляется поставщику.</w:t>
      </w:r>
    </w:p>
    <w:bookmarkEnd w:id="168"/>
    <w:bookmarkStart w:name="z179" w:id="169"/>
    <w:p>
      <w:pPr>
        <w:spacing w:after="0"/>
        <w:ind w:left="0"/>
        <w:jc w:val="both"/>
      </w:pPr>
      <w:r>
        <w:rPr>
          <w:rFonts w:ascii="Times New Roman"/>
          <w:b w:val="false"/>
          <w:i w:val="false"/>
          <w:color w:val="000000"/>
          <w:sz w:val="28"/>
        </w:rPr>
        <w:t>
      При проживании потребителя в индивидуальном жилом доме заявление и акт подписывается потребителем.</w:t>
      </w:r>
    </w:p>
    <w:bookmarkEnd w:id="169"/>
    <w:bookmarkStart w:name="z180" w:id="170"/>
    <w:p>
      <w:pPr>
        <w:spacing w:after="0"/>
        <w:ind w:left="0"/>
        <w:jc w:val="both"/>
      </w:pPr>
      <w:r>
        <w:rPr>
          <w:rFonts w:ascii="Times New Roman"/>
          <w:b w:val="false"/>
          <w:i w:val="false"/>
          <w:color w:val="000000"/>
          <w:sz w:val="28"/>
        </w:rPr>
        <w:t>
      В случае не урегулирования спора по согласованию сторон, потребитель обращается в суд.</w:t>
      </w:r>
    </w:p>
    <w:bookmarkEnd w:id="170"/>
    <w:bookmarkStart w:name="z181" w:id="171"/>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171"/>
    <w:bookmarkStart w:name="z182" w:id="172"/>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w:t>
      </w:r>
    </w:p>
    <w:bookmarkEnd w:id="172"/>
    <w:bookmarkStart w:name="z183" w:id="173"/>
    <w:p>
      <w:pPr>
        <w:spacing w:after="0"/>
        <w:ind w:left="0"/>
        <w:jc w:val="both"/>
      </w:pPr>
      <w:r>
        <w:rPr>
          <w:rFonts w:ascii="Times New Roman"/>
          <w:b w:val="false"/>
          <w:i w:val="false"/>
          <w:color w:val="000000"/>
          <w:sz w:val="28"/>
        </w:rPr>
        <w:t>
      представителями поставщика, совета дома и председателем объединения собственников имущества или субъектом управления объектом кондоминиума при проживании потребителя в многоквартирном жилом доме;</w:t>
      </w:r>
    </w:p>
    <w:bookmarkEnd w:id="173"/>
    <w:bookmarkStart w:name="z184" w:id="174"/>
    <w:p>
      <w:pPr>
        <w:spacing w:after="0"/>
        <w:ind w:left="0"/>
        <w:jc w:val="both"/>
      </w:pPr>
      <w:r>
        <w:rPr>
          <w:rFonts w:ascii="Times New Roman"/>
          <w:b w:val="false"/>
          <w:i w:val="false"/>
          <w:color w:val="000000"/>
          <w:sz w:val="28"/>
        </w:rPr>
        <w:t>
      при участии двух жильцов, проживающих в близлежащих индивидуальных жилых домах с приложением к акту фотофиксации и (или) видеофиксации нарушения, при проживании потребителя в индивидуальном жилом доме.</w:t>
      </w:r>
    </w:p>
    <w:bookmarkEnd w:id="174"/>
    <w:bookmarkStart w:name="z185" w:id="175"/>
    <w:p>
      <w:pPr>
        <w:spacing w:after="0"/>
        <w:ind w:left="0"/>
        <w:jc w:val="both"/>
      </w:pPr>
      <w:r>
        <w:rPr>
          <w:rFonts w:ascii="Times New Roman"/>
          <w:b w:val="false"/>
          <w:i w:val="false"/>
          <w:color w:val="000000"/>
          <w:sz w:val="28"/>
        </w:rPr>
        <w:t>
      36.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bookmarkEnd w:id="175"/>
    <w:bookmarkStart w:name="z186" w:id="176"/>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End w:id="176"/>
    <w:bookmarkStart w:name="z187" w:id="177"/>
    <w:p>
      <w:pPr>
        <w:spacing w:after="0"/>
        <w:ind w:left="0"/>
        <w:jc w:val="left"/>
      </w:pPr>
      <w:r>
        <w:rPr>
          <w:rFonts w:ascii="Times New Roman"/>
          <w:b/>
          <w:i w:val="false"/>
          <w:color w:val="000000"/>
        </w:rPr>
        <w:t xml:space="preserve"> Глава 6. Заключительные положения</w:t>
      </w:r>
    </w:p>
    <w:bookmarkEnd w:id="177"/>
    <w:bookmarkStart w:name="z188" w:id="178"/>
    <w:p>
      <w:pPr>
        <w:spacing w:after="0"/>
        <w:ind w:left="0"/>
        <w:jc w:val="both"/>
      </w:pPr>
      <w:r>
        <w:rPr>
          <w:rFonts w:ascii="Times New Roman"/>
          <w:b w:val="false"/>
          <w:i w:val="false"/>
          <w:color w:val="000000"/>
          <w:sz w:val="28"/>
        </w:rPr>
        <w:t>
      37. Правила предоставления коммунальных услуг, разрабатываются местными исполнительными органами на основе настоящих Правил с учетом природных, климатических, геологических, гидрогеологических и сейсмических факторов населенного пункта и при необходимости дополняются иными положениями, не противоречащими действующему законодательству Республики Казахстан.</w:t>
      </w:r>
    </w:p>
    <w:bookmarkEnd w:id="178"/>
    <w:bookmarkStart w:name="z189" w:id="179"/>
    <w:p>
      <w:pPr>
        <w:spacing w:after="0"/>
        <w:ind w:left="0"/>
        <w:jc w:val="both"/>
      </w:pPr>
      <w:r>
        <w:rPr>
          <w:rFonts w:ascii="Times New Roman"/>
          <w:b w:val="false"/>
          <w:i w:val="false"/>
          <w:color w:val="000000"/>
          <w:sz w:val="28"/>
        </w:rPr>
        <w:t>
      38.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bookmarkEnd w:id="179"/>
    <w:bookmarkStart w:name="z190" w:id="180"/>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 обслуживания лифтов.</w:t>
      </w:r>
    </w:p>
    <w:bookmarkEnd w:id="1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Типовым правилам предоставления коммунальных услуг</w:t>
            </w:r>
          </w:p>
        </w:tc>
      </w:tr>
    </w:tbl>
    <w:bookmarkStart w:name="z194" w:id="181"/>
    <w:p>
      <w:pPr>
        <w:spacing w:after="0"/>
        <w:ind w:left="0"/>
        <w:jc w:val="left"/>
      </w:pPr>
      <w:r>
        <w:rPr>
          <w:rFonts w:ascii="Times New Roman"/>
          <w:b/>
          <w:i w:val="false"/>
          <w:color w:val="000000"/>
        </w:rPr>
        <w:t xml:space="preserve"> Біріңғай төлем құжаты/Единый платежный документ</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шоты/Лицевой счет абонента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аты-жөні әкесінің аты (болған жағдайда)/Фамилия, имя, отчество (при наличии) абонента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абонента/Абоненттің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аудан/Общая площадь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оказания услуг/Қызмет көрсету кезеңі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нөмірі/Контактный номер поставщика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аталуы/Наименование услуг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басындағы сальдо/Сальдо на начало месяца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көрсеткіш/Предыдущие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көрсеткіш/Текущие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Саны/Количество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Құны/Стоимость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за ______ год/2023 жылғы ____ үшіне септелді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Өсімақы/Пеня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есептеу/Перерасчет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сомма/К оплате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жабдықтау/Теплоснабжение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Электроснабжение/Электрмен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жүйесі/Горячее водоснабжение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Водоснабжение/Сумен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бұру/Водоотведение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жабдықтау/Газоснабжение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қызмет көрсету/Обслуживание лифтов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әкету)/Сбор и вывоз твердых бытовых отходов (мусороудаление)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5" w:id="182"/>
    <w:p>
      <w:pPr>
        <w:spacing w:after="0"/>
        <w:ind w:left="0"/>
        <w:jc w:val="both"/>
      </w:pPr>
      <w:r>
        <w:rPr>
          <w:rFonts w:ascii="Times New Roman"/>
          <w:b w:val="false"/>
          <w:i w:val="false"/>
          <w:color w:val="000000"/>
          <w:sz w:val="28"/>
        </w:rPr>
        <w:t>
      Төлеу мерзімі "____" жыл/Срок оплаты "____" года</w:t>
      </w:r>
    </w:p>
    <w:bookmarkEnd w:id="18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