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c92" w14:textId="31e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ноября 2023 года № 76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апреля 2026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не закончившим техническое, профессиональное, послесреднее либо высшее образование и получившим ранее социальную помощь,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связи с причинением ущерба гражданину (семье) либо его имуществу при ликвидации последствия пожара, без учета доходов, единовременно, в размере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15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 и индивидуальную программу абилитации и реабилитации лица с инвалидностью.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