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4b45" w14:textId="fb04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ноября 2023 года № 61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апреля 2026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на лечение и медицинское обследование, в виде денежной помощи, без учета доходов, в размере фактических затрат 1 раз в полугодие, но не более 50 месячных расчетных показателей в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не более 100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15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 после освобождения из мест лишения свободы, без учета дохода,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ветеранам Великой Отечественной войны,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возмещение фактической стоимости путевки на санаторно-курортное лечение, в пределах Республики Казахстан, без учета дохода, 1 раз в год, в размере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назначение и (или) прохождение лечения или медицинского обследования и оплату лечения и (или) медицинского обследования.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оплату санаторно-курортного лечения, акт выполненных работ (оказанных услуг), выданный санаторно-курортной организацией лицу с инвалидностью первой группы и сопровождающему его лицу.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выданный санаторно-курортной организацией.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Манатова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 и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 Костанайской области"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Д. Карымсакова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