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250e" w14:textId="43f2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отдельным категориям воспитанников дошкольных организаций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марта 2026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полностью расходы за питание в дошкольных организациях, в которых размещен государственный образовательный заказ следующим отдельным категориям воспитанников: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семей, в том числе многодетных, имеющих право на получение адресной социальной помощи, а также детям из семей, в том числе многодетных,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