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c49b" w14:textId="56ec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22 декабря 2025 года № 39/218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28 апреля 2026 года № 42/238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22 декабря 2025 года № 39/218 "О районном бюджете на 2026-2028 годы" (зарегистрировано в Реестре государственной регистрации нормативных правовых актов за № 220297)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15 250 506,2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14 198 997,5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66 274,3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161 639,4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823 595,0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13 540 936,5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3 820 324,0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4 142 262,0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321 938,0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- 2 110 754,3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2 110 754,3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4 142 262,0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2 324 872,2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293 364,5 тысячи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нормативы распределения доходов в районный бюджет на 2026 год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1,7 процентов".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районный бюджет на 2026 год из республиканского бюджета и Национального фонда выделены целевые текущие трансферты, целевые трансферты на развитие и бюджетные кредиты в сумме 4 965 857,0 тысяч тенге. Порядок их использования определяется на основании постановления акимата района".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Мунайлинского районного маслихата от 28 апреля 2026 года № 42/238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Мунайлинского районного маслихата от 22 декабря 2025 года № 39/218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15 250 506,2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14 198 997,5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11 690 087,0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3 855 348,0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7 834 739,0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1 840 210,2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4 253 702,7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3 265 310,7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3 265 310,7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2 009 141,7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- 2 110 754,3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2 110 754,3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Мунайлинского районного маслихата от 28 апреля 2026 года № 42/238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Мунайлинского районного маслихата от 22 декабря 2025 года № 39/218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2026 год, направленных на реализацию бюджетных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